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20" w:lineRule="auto"/>
        <w:jc w:val="center"/>
        <w:rPr>
          <w:rFonts w:hint="eastAsia" w:eastAsia="黑体"/>
          <w:sz w:val="44"/>
          <w:szCs w:val="44"/>
          <w:lang w:val="en-US"/>
        </w:rPr>
      </w:pPr>
      <w:r>
        <w:rPr>
          <w:rFonts w:hint="eastAsia" w:eastAsia="黑体"/>
          <w:sz w:val="44"/>
          <w:szCs w:val="44"/>
          <w:lang w:val="en-US" w:eastAsia="zh-CN"/>
        </w:rPr>
        <w:t>教学设计</w:t>
      </w:r>
    </w:p>
    <w:tbl>
      <w:tblPr>
        <w:tblStyle w:val="2"/>
        <w:tblW w:w="8790" w:type="dxa"/>
        <w:tblInd w:w="-134" w:type="dxa"/>
        <w:tblBorders>
          <w:top w:val="single" w:color="8DB3E2" w:sz="18" w:space="0"/>
          <w:left w:val="single" w:color="8DB3E2" w:sz="18" w:space="0"/>
          <w:bottom w:val="single" w:color="8DB3E2" w:sz="18" w:space="0"/>
          <w:right w:val="single" w:color="8DB3E2" w:sz="18" w:space="0"/>
          <w:insideH w:val="single" w:color="FFFFFF" w:sz="18" w:space="0"/>
          <w:insideV w:val="single" w:color="FFFFFF" w:sz="1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4"/>
        <w:gridCol w:w="967"/>
        <w:gridCol w:w="303"/>
        <w:gridCol w:w="824"/>
        <w:gridCol w:w="2076"/>
        <w:gridCol w:w="305"/>
        <w:gridCol w:w="1307"/>
        <w:gridCol w:w="493"/>
        <w:gridCol w:w="2091"/>
      </w:tblGrid>
      <w:tr>
        <w:tblPrEx>
          <w:tblBorders>
            <w:top w:val="single" w:color="8DB3E2" w:sz="18" w:space="0"/>
            <w:left w:val="single" w:color="8DB3E2" w:sz="18" w:space="0"/>
            <w:bottom w:val="single" w:color="8DB3E2" w:sz="18" w:space="0"/>
            <w:right w:val="single" w:color="8DB3E2" w:sz="18" w:space="0"/>
            <w:insideH w:val="single" w:color="FFFFFF" w:sz="18" w:space="0"/>
            <w:insideV w:val="single" w:color="FFFFFF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694" w:type="dxa"/>
            <w:gridSpan w:val="3"/>
            <w:tcBorders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C7DAF1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  <w:t>教学内容</w:t>
            </w:r>
          </w:p>
        </w:tc>
        <w:tc>
          <w:tcPr>
            <w:tcW w:w="3205" w:type="dxa"/>
            <w:gridSpan w:val="3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t>无形资产概述</w:t>
            </w:r>
          </w:p>
        </w:tc>
        <w:tc>
          <w:tcPr>
            <w:tcW w:w="1800" w:type="dxa"/>
            <w:gridSpan w:val="2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C7DAF1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  <w:t>时    间</w:t>
            </w:r>
          </w:p>
        </w:tc>
        <w:tc>
          <w:tcPr>
            <w:tcW w:w="2091" w:type="dxa"/>
            <w:tcBorders>
              <w:left w:val="single" w:color="000000" w:themeColor="text1" w:sz="8" w:space="0"/>
              <w:bottom w:val="single" w:color="000000" w:themeColor="text1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t>45分钟</w:t>
            </w:r>
          </w:p>
        </w:tc>
      </w:tr>
      <w:tr>
        <w:tblPrEx>
          <w:tblBorders>
            <w:top w:val="single" w:color="8DB3E2" w:sz="18" w:space="0"/>
            <w:left w:val="single" w:color="8DB3E2" w:sz="18" w:space="0"/>
            <w:bottom w:val="single" w:color="8DB3E2" w:sz="18" w:space="0"/>
            <w:right w:val="single" w:color="8DB3E2" w:sz="18" w:space="0"/>
            <w:insideH w:val="single" w:color="FFFFFF" w:sz="18" w:space="0"/>
            <w:insideV w:val="single" w:color="FFFFFF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694" w:type="dxa"/>
            <w:gridSpan w:val="3"/>
            <w:tcBorders>
              <w:top w:val="single" w:color="000000" w:themeColor="text1" w:sz="8" w:space="0"/>
              <w:bottom w:val="single" w:color="8DB3E2" w:sz="18" w:space="0"/>
              <w:right w:val="single" w:color="000000" w:themeColor="text1" w:sz="8" w:space="0"/>
            </w:tcBorders>
            <w:shd w:val="clear" w:color="auto" w:fill="C7DAF1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  <w:t>课    程</w:t>
            </w:r>
          </w:p>
        </w:tc>
        <w:tc>
          <w:tcPr>
            <w:tcW w:w="3205" w:type="dxa"/>
            <w:gridSpan w:val="3"/>
            <w:tcBorders>
              <w:top w:val="single" w:color="000000" w:themeColor="text1" w:sz="8" w:space="0"/>
              <w:left w:val="single" w:color="000000" w:themeColor="text1" w:sz="8" w:space="0"/>
              <w:bottom w:val="single" w:color="8DB3E2" w:sz="18" w:space="0"/>
              <w:right w:val="single" w:color="000000" w:themeColor="text1" w:sz="8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t>中级财务会计I</w:t>
            </w:r>
          </w:p>
        </w:tc>
        <w:tc>
          <w:tcPr>
            <w:tcW w:w="1800" w:type="dxa"/>
            <w:gridSpan w:val="2"/>
            <w:tcBorders>
              <w:top w:val="single" w:color="000000" w:themeColor="text1" w:sz="8" w:space="0"/>
              <w:left w:val="single" w:color="000000" w:themeColor="text1" w:sz="8" w:space="0"/>
              <w:bottom w:val="single" w:color="8DB3E2" w:sz="18" w:space="0"/>
              <w:right w:val="single" w:color="000000" w:themeColor="text1" w:sz="8" w:space="0"/>
            </w:tcBorders>
            <w:shd w:val="clear" w:color="auto" w:fill="C7DAF1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  <w:t>教学对象</w:t>
            </w:r>
          </w:p>
        </w:tc>
        <w:tc>
          <w:tcPr>
            <w:tcW w:w="2091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8DB3E2" w:sz="1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t>2022级财务管理1-4班</w:t>
            </w:r>
          </w:p>
        </w:tc>
      </w:tr>
      <w:tr>
        <w:tblPrEx>
          <w:tblBorders>
            <w:top w:val="single" w:color="8DB3E2" w:sz="18" w:space="0"/>
            <w:left w:val="single" w:color="8DB3E2" w:sz="18" w:space="0"/>
            <w:bottom w:val="single" w:color="8DB3E2" w:sz="18" w:space="0"/>
            <w:right w:val="single" w:color="8DB3E2" w:sz="18" w:space="0"/>
            <w:insideH w:val="single" w:color="FFFFFF" w:sz="18" w:space="0"/>
            <w:insideV w:val="single" w:color="FFFFFF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8790" w:type="dxa"/>
            <w:gridSpan w:val="9"/>
            <w:tcBorders>
              <w:top w:val="single" w:color="8DB3E2" w:sz="18" w:space="0"/>
              <w:tl2br w:val="nil"/>
              <w:tr2bl w:val="nil"/>
            </w:tcBorders>
            <w:shd w:val="clear" w:color="auto" w:fill="8DB3E2"/>
            <w:noWrap w:val="0"/>
            <w:vAlign w:val="center"/>
          </w:tcPr>
          <w:p>
            <w:pPr>
              <w:jc w:val="both"/>
              <w:rPr>
                <w:rFonts w:hint="default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黑体"/>
                <w:color w:val="000000"/>
                <w:sz w:val="28"/>
                <w:szCs w:val="28"/>
                <w:lang w:val="en-US" w:eastAsia="zh-CN"/>
              </w:rPr>
              <w:t>一、课程简介</w:t>
            </w:r>
          </w:p>
        </w:tc>
      </w:tr>
      <w:tr>
        <w:tblPrEx>
          <w:tblBorders>
            <w:top w:val="single" w:color="8DB3E2" w:sz="18" w:space="0"/>
            <w:left w:val="single" w:color="8DB3E2" w:sz="18" w:space="0"/>
            <w:bottom w:val="single" w:color="8DB3E2" w:sz="18" w:space="0"/>
            <w:right w:val="single" w:color="8DB3E2" w:sz="18" w:space="0"/>
            <w:insideH w:val="single" w:color="FFFFFF" w:sz="18" w:space="0"/>
            <w:insideV w:val="single" w:color="FFFFFF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8790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ind w:firstLine="482" w:firstLineChars="200"/>
              <w:jc w:val="left"/>
              <w:rPr>
                <w:rFonts w:hint="default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t>本课程《中级财务会计I》主要介绍六大要素中的资产部分，与《中级财务会计Ⅱ》是姊妹课程。该课程既是对会计学原理的具体运用，又是进一步学习后续课程（高级财务会计、审计学、财务管理等）的必要前提基础。</w:t>
            </w:r>
          </w:p>
          <w:p>
            <w:pPr>
              <w:spacing w:line="360" w:lineRule="auto"/>
              <w:ind w:firstLine="480"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t>本节内容选自南京审计大学路国平教授主编的教材《中级财务会计》第四版中的第8章第1节无形资产概述，主要讲述无形资产的概念、特点和内容。相对有形资产，无形资产比较难以理解，也不容易辨认，而且内容比较枯燥。</w:t>
            </w:r>
          </w:p>
          <w:p>
            <w:pPr>
              <w:spacing w:line="360" w:lineRule="auto"/>
              <w:ind w:firstLine="480"/>
              <w:jc w:val="left"/>
              <w:rPr>
                <w:rFonts w:hint="default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t>当今科技时代，无形资产是企业的核心资源，在企业尤其是高科技企业中占比越来越重，那么什么是无形资产呢？哪些资产属于无形资产？又如何进行辨别呢？这些就是本节课要解决的问题。</w:t>
            </w:r>
          </w:p>
        </w:tc>
      </w:tr>
      <w:tr>
        <w:tblPrEx>
          <w:tblBorders>
            <w:top w:val="single" w:color="8DB3E2" w:sz="18" w:space="0"/>
            <w:left w:val="single" w:color="8DB3E2" w:sz="18" w:space="0"/>
            <w:bottom w:val="single" w:color="8DB3E2" w:sz="18" w:space="0"/>
            <w:right w:val="single" w:color="8DB3E2" w:sz="18" w:space="0"/>
            <w:insideH w:val="single" w:color="FFFFFF" w:sz="18" w:space="0"/>
            <w:insideV w:val="single" w:color="FFFFFF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8790" w:type="dxa"/>
            <w:gridSpan w:val="9"/>
            <w:tcBorders>
              <w:tl2br w:val="nil"/>
              <w:tr2bl w:val="nil"/>
            </w:tcBorders>
            <w:shd w:val="clear" w:color="auto" w:fill="8DB3E2"/>
            <w:noWrap w:val="0"/>
            <w:vAlign w:val="center"/>
          </w:tcPr>
          <w:p>
            <w:pPr>
              <w:jc w:val="both"/>
              <w:rPr>
                <w:rFonts w:hint="eastAsia" w:eastAsia="黑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黑体"/>
                <w:color w:val="000000"/>
                <w:sz w:val="28"/>
                <w:szCs w:val="28"/>
                <w:lang w:val="en-US" w:eastAsia="zh-CN"/>
              </w:rPr>
              <w:t>二、教学内容分析</w:t>
            </w:r>
          </w:p>
        </w:tc>
      </w:tr>
      <w:tr>
        <w:tblPrEx>
          <w:tblBorders>
            <w:top w:val="single" w:color="8DB3E2" w:sz="18" w:space="0"/>
            <w:left w:val="single" w:color="8DB3E2" w:sz="18" w:space="0"/>
            <w:bottom w:val="single" w:color="8DB3E2" w:sz="18" w:space="0"/>
            <w:right w:val="single" w:color="8DB3E2" w:sz="18" w:space="0"/>
            <w:insideH w:val="single" w:color="FFFFFF" w:sz="18" w:space="0"/>
            <w:insideV w:val="single" w:color="FFFFFF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8790" w:type="dxa"/>
            <w:gridSpan w:val="9"/>
            <w:tcBorders>
              <w:tl2br w:val="nil"/>
              <w:tr2bl w:val="nil"/>
            </w:tcBorders>
            <w:shd w:val="clear" w:color="auto" w:fill="B8CCE4"/>
            <w:noWrap w:val="0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黑体"/>
                <w:color w:val="000000"/>
                <w:sz w:val="28"/>
                <w:szCs w:val="28"/>
                <w:lang w:val="en-US" w:eastAsia="zh-CN"/>
              </w:rPr>
              <w:t>1、教学目标</w:t>
            </w:r>
          </w:p>
        </w:tc>
      </w:tr>
      <w:tr>
        <w:tblPrEx>
          <w:tblBorders>
            <w:top w:val="single" w:color="8DB3E2" w:sz="18" w:space="0"/>
            <w:left w:val="single" w:color="8DB3E2" w:sz="18" w:space="0"/>
            <w:bottom w:val="single" w:color="8DB3E2" w:sz="18" w:space="0"/>
            <w:right w:val="single" w:color="8DB3E2" w:sz="18" w:space="0"/>
            <w:insideH w:val="single" w:color="FFFFFF" w:sz="18" w:space="0"/>
            <w:insideV w:val="single" w:color="FFFFFF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6" w:hRule="atLeast"/>
        </w:trPr>
        <w:tc>
          <w:tcPr>
            <w:tcW w:w="8790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知识目标：</w:t>
            </w:r>
          </w:p>
          <w:p>
            <w:pPr>
              <w:spacing w:line="360" w:lineRule="auto"/>
              <w:rPr>
                <w:rFonts w:hint="default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t>1）理解无形资产的概念</w:t>
            </w:r>
          </w:p>
          <w:p>
            <w:pPr>
              <w:spacing w:line="360" w:lineRule="auto"/>
              <w:rPr>
                <w:rFonts w:hint="default" w:ascii="仿宋" w:hAnsi="仿宋" w:eastAsia="仿宋" w:cs="仿宋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t>（2）理解无形资产的特点</w:t>
            </w:r>
          </w:p>
          <w:p>
            <w:pPr>
              <w:spacing w:line="360" w:lineRule="auto"/>
              <w:rPr>
                <w:rFonts w:hint="default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t>3）掌握无形资产的内容</w:t>
            </w:r>
          </w:p>
          <w:p>
            <w:pPr>
              <w:spacing w:line="360" w:lineRule="auto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能力目标：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t>（1）通过本节课的学习，能辨认无形资产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t>（2）培养学生思考分析、探究、解决问题的能力</w:t>
            </w:r>
          </w:p>
          <w:p>
            <w:pPr>
              <w:spacing w:line="360" w:lineRule="auto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思政目标：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t>勤于动脑、勇于创新的精神</w:t>
            </w:r>
          </w:p>
          <w:p>
            <w:pPr>
              <w:spacing w:line="360" w:lineRule="auto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t>（2）勇担时代责任，树立科技兴国、匹夫有责的家国情怀</w:t>
            </w:r>
          </w:p>
        </w:tc>
      </w:tr>
      <w:tr>
        <w:tblPrEx>
          <w:tblBorders>
            <w:top w:val="single" w:color="8DB3E2" w:sz="18" w:space="0"/>
            <w:left w:val="single" w:color="8DB3E2" w:sz="18" w:space="0"/>
            <w:bottom w:val="single" w:color="8DB3E2" w:sz="18" w:space="0"/>
            <w:right w:val="single" w:color="8DB3E2" w:sz="18" w:space="0"/>
            <w:insideH w:val="single" w:color="FFFFFF" w:sz="18" w:space="0"/>
            <w:insideV w:val="single" w:color="FFFFFF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790" w:type="dxa"/>
            <w:gridSpan w:val="9"/>
            <w:tcBorders>
              <w:tl2br w:val="nil"/>
              <w:tr2bl w:val="nil"/>
            </w:tcBorders>
            <w:shd w:val="clear" w:color="auto" w:fill="B8CCE4"/>
            <w:noWrap w:val="0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黑体"/>
                <w:color w:val="000000"/>
                <w:sz w:val="28"/>
                <w:szCs w:val="28"/>
                <w:lang w:val="en-US" w:eastAsia="zh-CN"/>
              </w:rPr>
              <w:t>2、教学重点与难点</w:t>
            </w:r>
          </w:p>
        </w:tc>
      </w:tr>
      <w:tr>
        <w:tblPrEx>
          <w:tblBorders>
            <w:top w:val="single" w:color="8DB3E2" w:sz="18" w:space="0"/>
            <w:left w:val="single" w:color="8DB3E2" w:sz="18" w:space="0"/>
            <w:bottom w:val="single" w:color="8DB3E2" w:sz="18" w:space="0"/>
            <w:right w:val="single" w:color="8DB3E2" w:sz="18" w:space="0"/>
            <w:insideH w:val="single" w:color="FFFFFF" w:sz="18" w:space="0"/>
            <w:insideV w:val="single" w:color="FFFFFF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2518" w:type="dxa"/>
            <w:gridSpan w:val="4"/>
            <w:tcBorders>
              <w:tl2br w:val="nil"/>
              <w:tr2bl w:val="nil"/>
            </w:tcBorders>
            <w:shd w:val="clear" w:color="auto" w:fill="C7DAF1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8"/>
                <w:szCs w:val="28"/>
                <w:lang w:val="en-US" w:eastAsia="zh-CN"/>
              </w:rPr>
              <w:t>重  点</w:t>
            </w:r>
          </w:p>
        </w:tc>
        <w:tc>
          <w:tcPr>
            <w:tcW w:w="6272" w:type="dxa"/>
            <w:gridSpan w:val="5"/>
            <w:tcBorders>
              <w:bottom w:val="single" w:color="C7DAF1" w:sz="18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default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t>无形资产的概念和特点</w:t>
            </w:r>
          </w:p>
        </w:tc>
      </w:tr>
      <w:tr>
        <w:tblPrEx>
          <w:tblBorders>
            <w:top w:val="single" w:color="8DB3E2" w:sz="18" w:space="0"/>
            <w:left w:val="single" w:color="8DB3E2" w:sz="18" w:space="0"/>
            <w:bottom w:val="single" w:color="8DB3E2" w:sz="18" w:space="0"/>
            <w:right w:val="single" w:color="8DB3E2" w:sz="18" w:space="0"/>
            <w:insideH w:val="single" w:color="FFFFFF" w:sz="18" w:space="0"/>
            <w:insideV w:val="single" w:color="FFFFFF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2518" w:type="dxa"/>
            <w:gridSpan w:val="4"/>
            <w:tcBorders>
              <w:tl2br w:val="nil"/>
              <w:tr2bl w:val="nil"/>
            </w:tcBorders>
            <w:shd w:val="clear" w:color="auto" w:fill="C7DAF1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8"/>
                <w:szCs w:val="28"/>
                <w:lang w:val="en-US" w:eastAsia="zh-CN"/>
              </w:rPr>
              <w:t>难  点</w:t>
            </w:r>
          </w:p>
        </w:tc>
        <w:tc>
          <w:tcPr>
            <w:tcW w:w="6272" w:type="dxa"/>
            <w:gridSpan w:val="5"/>
            <w:tcBorders>
              <w:top w:val="single" w:color="C7DAF1" w:sz="18" w:space="0"/>
            </w:tcBorders>
            <w:noWrap w:val="0"/>
            <w:vAlign w:val="center"/>
          </w:tcPr>
          <w:p>
            <w:pPr>
              <w:rPr>
                <w:rFonts w:hint="default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t>无形资产的辨认</w:t>
            </w:r>
          </w:p>
        </w:tc>
      </w:tr>
      <w:tr>
        <w:tblPrEx>
          <w:tblBorders>
            <w:top w:val="single" w:color="8DB3E2" w:sz="18" w:space="0"/>
            <w:left w:val="single" w:color="8DB3E2" w:sz="18" w:space="0"/>
            <w:bottom w:val="single" w:color="8DB3E2" w:sz="18" w:space="0"/>
            <w:right w:val="single" w:color="8DB3E2" w:sz="18" w:space="0"/>
            <w:insideH w:val="single" w:color="FFFFFF" w:sz="18" w:space="0"/>
            <w:insideV w:val="single" w:color="FFFFFF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8790" w:type="dxa"/>
            <w:gridSpan w:val="9"/>
            <w:tcBorders>
              <w:tl2br w:val="nil"/>
              <w:tr2bl w:val="nil"/>
            </w:tcBorders>
            <w:shd w:val="clear" w:color="auto" w:fill="8DB3E2"/>
            <w:noWrap w:val="0"/>
            <w:vAlign w:val="center"/>
          </w:tcPr>
          <w:p>
            <w:pPr>
              <w:jc w:val="both"/>
              <w:rPr>
                <w:rFonts w:hint="eastAsia" w:eastAsia="黑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黑体"/>
                <w:color w:val="000000"/>
                <w:sz w:val="28"/>
                <w:szCs w:val="28"/>
                <w:lang w:val="en-US" w:eastAsia="zh-CN"/>
              </w:rPr>
              <w:t>三、学情分析</w:t>
            </w:r>
          </w:p>
        </w:tc>
      </w:tr>
      <w:tr>
        <w:tblPrEx>
          <w:tblBorders>
            <w:top w:val="single" w:color="8DB3E2" w:sz="18" w:space="0"/>
            <w:left w:val="single" w:color="8DB3E2" w:sz="18" w:space="0"/>
            <w:bottom w:val="single" w:color="8DB3E2" w:sz="18" w:space="0"/>
            <w:right w:val="single" w:color="8DB3E2" w:sz="18" w:space="0"/>
            <w:insideH w:val="single" w:color="FFFFFF" w:sz="18" w:space="0"/>
            <w:insideV w:val="single" w:color="FFFFFF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8790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ind w:firstLine="482" w:firstLineChars="200"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t>课程授课对象是财务管理、会计学本科二年级的学生，在大一已学过基础会计，掌握了会计基本原理和核算方法，对资产有一定的了解，对无形资产有一些初步印象，但还不能深入地理解，也不能清楚地辨认无形资产。学生呈两极分化，部分基础好的学生已提前自学，准备考取初会证，部分学生缺乏学习兴趣，基础差。</w:t>
            </w:r>
          </w:p>
        </w:tc>
      </w:tr>
      <w:tr>
        <w:tblPrEx>
          <w:tblBorders>
            <w:top w:val="single" w:color="8DB3E2" w:sz="18" w:space="0"/>
            <w:left w:val="single" w:color="8DB3E2" w:sz="18" w:space="0"/>
            <w:bottom w:val="single" w:color="8DB3E2" w:sz="18" w:space="0"/>
            <w:right w:val="single" w:color="8DB3E2" w:sz="18" w:space="0"/>
            <w:insideH w:val="single" w:color="FFFFFF" w:sz="18" w:space="0"/>
            <w:insideV w:val="single" w:color="FFFFFF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8790" w:type="dxa"/>
            <w:gridSpan w:val="9"/>
            <w:tcBorders>
              <w:tl2br w:val="nil"/>
              <w:tr2bl w:val="nil"/>
            </w:tcBorders>
            <w:shd w:val="clear" w:color="auto" w:fill="8DB3E2"/>
            <w:noWrap w:val="0"/>
            <w:vAlign w:val="center"/>
          </w:tcPr>
          <w:p>
            <w:pPr>
              <w:jc w:val="both"/>
              <w:rPr>
                <w:rFonts w:hint="eastAsia" w:eastAsia="黑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黑体"/>
                <w:color w:val="000000"/>
                <w:sz w:val="28"/>
                <w:szCs w:val="28"/>
                <w:lang w:val="en-US" w:eastAsia="zh-CN"/>
              </w:rPr>
              <w:t>四、教学方法与策略</w:t>
            </w:r>
          </w:p>
        </w:tc>
      </w:tr>
      <w:tr>
        <w:tblPrEx>
          <w:tblBorders>
            <w:top w:val="single" w:color="8DB3E2" w:sz="18" w:space="0"/>
            <w:left w:val="single" w:color="8DB3E2" w:sz="18" w:space="0"/>
            <w:bottom w:val="single" w:color="8DB3E2" w:sz="18" w:space="0"/>
            <w:right w:val="single" w:color="8DB3E2" w:sz="18" w:space="0"/>
            <w:insideH w:val="single" w:color="FFFFFF" w:sz="18" w:space="0"/>
            <w:insideV w:val="single" w:color="FFFFFF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8790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ind w:firstLine="482" w:firstLineChars="200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t>采用BOPPPS模式和线上线下混合模式相结合，充分利用MOOC资源、学习通等智慧教学工具进行混合式教学。学生课前利用学习通平台的教学资源进行预习，完成课前测试，课上教师通过案例或视频引入教学内容与目标，根据课前学生预习情况进行知识精讲，然后按照教学内容组织讨论和案例分析等教学活动，促使学生参与式学习，课后学生在学习通平台完成对应的作业和拓展任务，进行查漏补缺和提升，最后教师收集信息，及时进行教学总结和反思。</w:t>
            </w:r>
          </w:p>
        </w:tc>
      </w:tr>
      <w:tr>
        <w:tblPrEx>
          <w:tblBorders>
            <w:top w:val="single" w:color="8DB3E2" w:sz="18" w:space="0"/>
            <w:left w:val="single" w:color="8DB3E2" w:sz="18" w:space="0"/>
            <w:bottom w:val="single" w:color="8DB3E2" w:sz="18" w:space="0"/>
            <w:right w:val="single" w:color="8DB3E2" w:sz="18" w:space="0"/>
            <w:insideH w:val="single" w:color="FFFFFF" w:sz="18" w:space="0"/>
            <w:insideV w:val="single" w:color="FFFFFF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8790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ind w:firstLine="482" w:firstLineChars="200"/>
              <w:rPr>
                <w:rFonts w:hint="default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t>本节课以华为与美国的芯片之战为案例，让学生讨论美国为什么极力打压华为，通过案例讨论与分析，激发学生的兴趣和爱国热情，引出无形资产的概念，让学生理解作为无形资产的核心技术对于企业和国家的重要性，激励学生努力学习，大胆创新、敢于抗争，勇担时代责任，打造自己的核心竞争力，科技报国。然后教师讲解无形资产的概念，引导学生逐步归纳出无形资产的特征，开展头脑风暴：商誉是无形资产吗？讨论：客户关系、人力资源、企业内部产生的报刊名等是无形资产吗？</w:t>
            </w:r>
          </w:p>
          <w:p>
            <w:pPr>
              <w:spacing w:line="360" w:lineRule="auto"/>
              <w:ind w:firstLine="482" w:firstLineChars="200"/>
              <w:rPr>
                <w:rFonts w:hint="default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t>在讲解专利权时，引入高通苹果的专利大战。根据高通协议，苹果每卖一台iPhone设备，高通要从销售价格中抽出其中5%作为专利授权费，被市场称为“高通税”。高通的专利授权模式让苹果越来越不满，两家公司争端不断发酵，但最终双方和解。表面上看是共赢，但赢面却是大不相同。高通稳固了其核心的商业模式，苹果仅是补足了短板，但其自造基带的战略可能被推迟，甚至化为泡影，而这一切是由于高通的5G基带芯片。而5G基带芯片所用到的5G技术大部分依然来自华为，华为是目前全球拥有5G技术专利最多的公司，这也是美国打压华为的主要原因之一。通过案例，让学生增强法律意识，学会用法律维护自身权益，并再次感受到华为的强大，提升民族自豪。</w:t>
            </w:r>
          </w:p>
          <w:p>
            <w:pPr>
              <w:spacing w:line="360" w:lineRule="auto"/>
              <w:ind w:firstLine="482" w:firstLineChars="200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t>在讲解商标权时，展示隆平高科和华为的商标图片，激发学生的民族自豪感。引导学生举出日常生活中常见的商标，然后引入贵阳湖南“老干妈”之争的案例，告诉学生要保护好商标权，要遵纪守法。</w:t>
            </w:r>
          </w:p>
          <w:p>
            <w:pPr>
              <w:spacing w:line="360" w:lineRule="auto"/>
              <w:ind w:firstLine="482" w:firstLineChars="200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t>最后设置课后拓展任务，观看纪录片《华为的创新之路》，思考华为为什么坚持创新，进行自主研发？对于自主研发的无形资产又该如何核算呢？为下节课讲解无形资产的初始计量作准备。</w:t>
            </w:r>
          </w:p>
          <w:p>
            <w:pPr>
              <w:spacing w:line="360" w:lineRule="auto"/>
              <w:ind w:firstLine="482" w:firstLineChars="200"/>
              <w:rPr>
                <w:rFonts w:hint="default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t>本节课综合应用了案例、图片、视频等多种教学资源，采用提问、案例讨论等互动形式组织教学，较好地调动了学生的学习积极性。</w:t>
            </w:r>
          </w:p>
        </w:tc>
      </w:tr>
      <w:tr>
        <w:tblPrEx>
          <w:tblBorders>
            <w:top w:val="single" w:color="8DB3E2" w:sz="18" w:space="0"/>
            <w:left w:val="single" w:color="8DB3E2" w:sz="18" w:space="0"/>
            <w:bottom w:val="single" w:color="8DB3E2" w:sz="18" w:space="0"/>
            <w:right w:val="single" w:color="8DB3E2" w:sz="18" w:space="0"/>
            <w:insideH w:val="single" w:color="FFFFFF" w:sz="18" w:space="0"/>
            <w:insideV w:val="single" w:color="FFFFFF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8790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t>课后互动：</w:t>
            </w:r>
          </w:p>
          <w:p>
            <w:pPr>
              <w:spacing w:line="360" w:lineRule="auto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t>（1）在学习通平台上建立了课程，分享教学资料，布置作业等，课后可展开相关的讨论和答疑。</w:t>
            </w:r>
          </w:p>
          <w:p>
            <w:pPr>
              <w:spacing w:line="360" w:lineRule="auto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t>（2）在微信群随时回答解决学生的问题。</w:t>
            </w:r>
          </w:p>
        </w:tc>
      </w:tr>
      <w:tr>
        <w:tblPrEx>
          <w:tblBorders>
            <w:top w:val="single" w:color="8DB3E2" w:sz="18" w:space="0"/>
            <w:left w:val="single" w:color="8DB3E2" w:sz="18" w:space="0"/>
            <w:bottom w:val="single" w:color="8DB3E2" w:sz="18" w:space="0"/>
            <w:right w:val="single" w:color="8DB3E2" w:sz="18" w:space="0"/>
            <w:insideH w:val="single" w:color="FFFFFF" w:sz="18" w:space="0"/>
            <w:insideV w:val="single" w:color="FFFFFF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8790" w:type="dxa"/>
            <w:gridSpan w:val="9"/>
            <w:tcBorders>
              <w:tl2br w:val="nil"/>
              <w:tr2bl w:val="nil"/>
            </w:tcBorders>
            <w:shd w:val="clear" w:color="auto" w:fill="8DB3E2"/>
            <w:noWrap w:val="0"/>
            <w:vAlign w:val="center"/>
          </w:tcPr>
          <w:p>
            <w:pPr>
              <w:jc w:val="both"/>
              <w:rPr>
                <w:rFonts w:hint="eastAsia"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8"/>
                <w:szCs w:val="28"/>
                <w:lang w:val="en-US" w:eastAsia="zh-CN"/>
              </w:rPr>
              <w:t>五、学习资源</w:t>
            </w:r>
          </w:p>
        </w:tc>
      </w:tr>
      <w:tr>
        <w:tblPrEx>
          <w:tblBorders>
            <w:top w:val="single" w:color="8DB3E2" w:sz="18" w:space="0"/>
            <w:left w:val="single" w:color="8DB3E2" w:sz="18" w:space="0"/>
            <w:bottom w:val="single" w:color="8DB3E2" w:sz="18" w:space="0"/>
            <w:right w:val="single" w:color="8DB3E2" w:sz="18" w:space="0"/>
            <w:insideH w:val="single" w:color="FFFFFF" w:sz="18" w:space="0"/>
            <w:insideV w:val="single" w:color="FFFFFF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8790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t>1、教材：《中级财务会计》第四版，路国平主编，北京：高等教育出版社，2021年07月，江苏省重点教材</w:t>
            </w:r>
          </w:p>
          <w:p>
            <w:pPr>
              <w:spacing w:line="360" w:lineRule="auto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t>2、多媒体课件和教案：制作包含课程思政的多媒体课件，对于富含思政元素的知识点，录制微视频，编写课程思政教案。</w:t>
            </w:r>
          </w:p>
          <w:p>
            <w:pPr>
              <w:spacing w:line="360" w:lineRule="auto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t>3、辅助教学工具：把课件、视频、案例等资料上传到学习通平台，让学生随时可以查看，并在学习通平台上发布课堂讨论、案例分析等教学活动，帮助学生回顾课堂，温故知新。</w:t>
            </w:r>
          </w:p>
          <w:p>
            <w:pPr>
              <w:spacing w:line="360" w:lineRule="auto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t>4、网络学习资源：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instrText xml:space="preserve"> HYPERLINK "https://www.icourse163.org/course/HEUET-1002994005，张昌廷，中国大学慕课《微观经济学》" </w:instrTex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https://www.icourse163.org/course/NAU-1452453170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t>，南京审计大学，中国大学慕课《中级财务会计》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8DB3E2" w:sz="18" w:space="0"/>
            <w:left w:val="single" w:color="8DB3E2" w:sz="18" w:space="0"/>
            <w:bottom w:val="single" w:color="8DB3E2" w:sz="18" w:space="0"/>
            <w:right w:val="single" w:color="8DB3E2" w:sz="18" w:space="0"/>
            <w:insideH w:val="single" w:color="FFFFFF" w:sz="18" w:space="0"/>
            <w:insideV w:val="single" w:color="FFFFFF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8790" w:type="dxa"/>
            <w:gridSpan w:val="9"/>
            <w:tcBorders>
              <w:tl2br w:val="nil"/>
              <w:tr2bl w:val="nil"/>
            </w:tcBorders>
            <w:shd w:val="clear" w:color="auto" w:fill="8DB3E2"/>
            <w:noWrap w:val="0"/>
            <w:vAlign w:val="center"/>
          </w:tcPr>
          <w:p>
            <w:pPr>
              <w:jc w:val="both"/>
              <w:rPr>
                <w:rFonts w:hint="eastAsia" w:eastAsia="黑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黑体"/>
                <w:color w:val="000000"/>
                <w:sz w:val="28"/>
                <w:szCs w:val="28"/>
                <w:lang w:val="en-US" w:eastAsia="zh-CN"/>
              </w:rPr>
              <w:t>六、课堂教学过程设计</w:t>
            </w:r>
          </w:p>
        </w:tc>
      </w:tr>
      <w:tr>
        <w:tblPrEx>
          <w:tblBorders>
            <w:top w:val="single" w:color="8DB3E2" w:sz="18" w:space="0"/>
            <w:left w:val="single" w:color="8DB3E2" w:sz="18" w:space="0"/>
            <w:bottom w:val="single" w:color="8DB3E2" w:sz="18" w:space="0"/>
            <w:right w:val="single" w:color="8DB3E2" w:sz="18" w:space="0"/>
            <w:insideH w:val="single" w:color="FFFFFF" w:sz="18" w:space="0"/>
            <w:insideV w:val="single" w:color="FFFFFF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91" w:type="dxa"/>
            <w:gridSpan w:val="2"/>
            <w:tcBorders>
              <w:tl2br w:val="nil"/>
              <w:tr2bl w:val="nil"/>
            </w:tcBorders>
            <w:shd w:val="clear" w:color="auto" w:fill="C7DAF1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8"/>
                <w:szCs w:val="28"/>
                <w:lang w:val="en-US" w:eastAsia="zh-CN"/>
              </w:rPr>
              <w:t>教学</w:t>
            </w:r>
          </w:p>
          <w:p>
            <w:pPr>
              <w:jc w:val="center"/>
              <w:rPr>
                <w:rFonts w:hint="eastAsia" w:ascii="楷体" w:hAnsi="楷体" w:eastAsia="楷体" w:cs="楷体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8"/>
                <w:szCs w:val="28"/>
                <w:lang w:val="en-US" w:eastAsia="zh-CN"/>
              </w:rPr>
              <w:t>环节</w:t>
            </w:r>
          </w:p>
        </w:tc>
        <w:tc>
          <w:tcPr>
            <w:tcW w:w="3203" w:type="dxa"/>
            <w:gridSpan w:val="3"/>
            <w:tcBorders>
              <w:tl2br w:val="nil"/>
              <w:tr2bl w:val="nil"/>
            </w:tcBorders>
            <w:shd w:val="clear" w:color="auto" w:fill="C7DAF1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8"/>
                <w:szCs w:val="28"/>
                <w:lang w:val="en-US" w:eastAsia="zh-CN"/>
              </w:rPr>
              <w:t>教师活动</w:t>
            </w:r>
          </w:p>
        </w:tc>
        <w:tc>
          <w:tcPr>
            <w:tcW w:w="1612" w:type="dxa"/>
            <w:gridSpan w:val="2"/>
            <w:tcBorders>
              <w:tl2br w:val="nil"/>
              <w:tr2bl w:val="nil"/>
            </w:tcBorders>
            <w:shd w:val="clear" w:color="auto" w:fill="C7DAF1"/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8"/>
                <w:szCs w:val="28"/>
                <w:lang w:val="en-US" w:eastAsia="zh-CN"/>
              </w:rPr>
              <w:t>学生活动</w:t>
            </w:r>
          </w:p>
        </w:tc>
        <w:tc>
          <w:tcPr>
            <w:tcW w:w="2584" w:type="dxa"/>
            <w:gridSpan w:val="2"/>
            <w:tcBorders>
              <w:tl2br w:val="nil"/>
              <w:tr2bl w:val="nil"/>
            </w:tcBorders>
            <w:shd w:val="clear" w:color="auto" w:fill="C7DAF1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8"/>
                <w:szCs w:val="28"/>
                <w:lang w:val="en-US" w:eastAsia="zh-CN"/>
              </w:rPr>
              <w:t>设计意图</w:t>
            </w:r>
          </w:p>
        </w:tc>
      </w:tr>
      <w:tr>
        <w:tblPrEx>
          <w:tblBorders>
            <w:top w:val="single" w:color="8DB3E2" w:sz="18" w:space="0"/>
            <w:left w:val="single" w:color="8DB3E2" w:sz="18" w:space="0"/>
            <w:bottom w:val="single" w:color="8DB3E2" w:sz="18" w:space="0"/>
            <w:right w:val="single" w:color="8DB3E2" w:sz="18" w:space="0"/>
            <w:insideH w:val="single" w:color="FFFFFF" w:sz="18" w:space="0"/>
            <w:insideV w:val="single" w:color="FFFFFF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</w:trPr>
        <w:tc>
          <w:tcPr>
            <w:tcW w:w="1391" w:type="dxa"/>
            <w:gridSpan w:val="2"/>
            <w:tcBorders>
              <w:bottom w:val="dotDash" w:color="C7DAF1" w:sz="12" w:space="0"/>
              <w:right w:val="single" w:color="C7DAF1" w:sz="18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t>课前</w:t>
            </w:r>
          </w:p>
        </w:tc>
        <w:tc>
          <w:tcPr>
            <w:tcW w:w="3203" w:type="dxa"/>
            <w:gridSpan w:val="3"/>
            <w:tcBorders>
              <w:left w:val="single" w:color="C7DAF1" w:sz="18" w:space="0"/>
              <w:bottom w:val="dotDash" w:color="C7DAF1" w:sz="12" w:space="0"/>
              <w:right w:val="single" w:color="C7DAF1" w:sz="18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default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t>上传课件、视频至学习通平台，通知学生预习并思考什么是无形资产？包括哪些内容？对企业有什么意义？</w:t>
            </w:r>
          </w:p>
        </w:tc>
        <w:tc>
          <w:tcPr>
            <w:tcW w:w="1612" w:type="dxa"/>
            <w:gridSpan w:val="2"/>
            <w:tcBorders>
              <w:left w:val="single" w:color="C7DAF1" w:sz="18" w:space="0"/>
              <w:bottom w:val="dotDash" w:color="C7DAF1" w:sz="12" w:space="0"/>
              <w:right w:val="single" w:color="C7DAF1" w:sz="18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default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t>观看视频、课件，自学完成预习任务。</w:t>
            </w:r>
          </w:p>
        </w:tc>
        <w:tc>
          <w:tcPr>
            <w:tcW w:w="2584" w:type="dxa"/>
            <w:gridSpan w:val="2"/>
            <w:tcBorders>
              <w:left w:val="single" w:color="C7DAF1" w:sz="18" w:space="0"/>
              <w:bottom w:val="dotDash" w:color="C7DAF1" w:sz="12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default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t>锻炼学生的自学能力，也为更好地开展课堂教学作铺垫。</w:t>
            </w:r>
          </w:p>
        </w:tc>
      </w:tr>
      <w:tr>
        <w:tblPrEx>
          <w:tblBorders>
            <w:top w:val="single" w:color="8DB3E2" w:sz="18" w:space="0"/>
            <w:left w:val="single" w:color="8DB3E2" w:sz="18" w:space="0"/>
            <w:bottom w:val="single" w:color="8DB3E2" w:sz="18" w:space="0"/>
            <w:right w:val="single" w:color="8DB3E2" w:sz="18" w:space="0"/>
            <w:insideH w:val="single" w:color="FFFFFF" w:sz="18" w:space="0"/>
            <w:insideV w:val="single" w:color="FFFFFF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2" w:hRule="atLeast"/>
        </w:trPr>
        <w:tc>
          <w:tcPr>
            <w:tcW w:w="1391" w:type="dxa"/>
            <w:gridSpan w:val="2"/>
            <w:tcBorders>
              <w:top w:val="dotDash" w:color="C7DAF1" w:sz="12" w:space="0"/>
              <w:bottom w:val="dotDash" w:color="C7DAF1" w:sz="12" w:space="0"/>
              <w:right w:val="single" w:color="C7DAF1" w:sz="18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t>新课</w:t>
            </w:r>
          </w:p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t>导入(5min)</w:t>
            </w:r>
          </w:p>
        </w:tc>
        <w:tc>
          <w:tcPr>
            <w:tcW w:w="3203" w:type="dxa"/>
            <w:gridSpan w:val="3"/>
            <w:tcBorders>
              <w:top w:val="dotDash" w:color="C7DAF1" w:sz="12" w:space="0"/>
              <w:left w:val="single" w:color="C7DAF1" w:sz="18" w:space="0"/>
              <w:bottom w:val="dotDash" w:color="C7DAF1" w:sz="12" w:space="0"/>
              <w:right w:val="single" w:color="C7DAF1" w:sz="18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t>案例：近年来，随着华为在全球范围内的崛起，美国政府对华为的打压也越来越明显。尤其是自2019年5月美国商务部将华为列入实体清单以来，华为在美国市场的业务受到了极大的冲击。</w:t>
            </w:r>
          </w:p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t>提问：为什么美国要制裁华为？</w:t>
            </w:r>
          </w:p>
        </w:tc>
        <w:tc>
          <w:tcPr>
            <w:tcW w:w="1612" w:type="dxa"/>
            <w:gridSpan w:val="2"/>
            <w:tcBorders>
              <w:top w:val="dotDash" w:color="C7DAF1" w:sz="12" w:space="0"/>
              <w:left w:val="single" w:color="C7DAF1" w:sz="18" w:space="0"/>
              <w:bottom w:val="dotDash" w:color="C7DAF1" w:sz="12" w:space="0"/>
              <w:right w:val="single" w:color="C7DAF1" w:sz="18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t>学生讨论分析：主要是因为华为的技术实力和全球市场份额的增长，使其成为了美国科技巨头的竞争对手。</w:t>
            </w:r>
          </w:p>
        </w:tc>
        <w:tc>
          <w:tcPr>
            <w:tcW w:w="2584" w:type="dxa"/>
            <w:gridSpan w:val="2"/>
            <w:tcBorders>
              <w:top w:val="dotDash" w:color="C7DAF1" w:sz="12" w:space="0"/>
              <w:left w:val="single" w:color="C7DAF1" w:sz="18" w:space="0"/>
              <w:bottom w:val="dotDash" w:color="C7DAF1" w:sz="12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t>通过案例讨论，引出无形资产的概念，激发学生的兴趣和爱国热情，激励学生向华为学习，大胆创新、敢于抗争，勇担时代责任，打造自己的核心竞争力，科技报国。</w:t>
            </w:r>
          </w:p>
        </w:tc>
      </w:tr>
      <w:tr>
        <w:tblPrEx>
          <w:tblBorders>
            <w:top w:val="single" w:color="8DB3E2" w:sz="18" w:space="0"/>
            <w:left w:val="single" w:color="8DB3E2" w:sz="18" w:space="0"/>
            <w:bottom w:val="single" w:color="8DB3E2" w:sz="18" w:space="0"/>
            <w:right w:val="single" w:color="8DB3E2" w:sz="18" w:space="0"/>
            <w:insideH w:val="single" w:color="FFFFFF" w:sz="18" w:space="0"/>
            <w:insideV w:val="single" w:color="FFFFFF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4" w:hRule="atLeast"/>
        </w:trPr>
        <w:tc>
          <w:tcPr>
            <w:tcW w:w="424" w:type="dxa"/>
            <w:vMerge w:val="restart"/>
            <w:tcBorders>
              <w:top w:val="dotDash" w:color="C7DAF1" w:sz="12" w:space="0"/>
              <w:right w:val="single" w:color="C7DAF1" w:sz="18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default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t>新知探究</w:t>
            </w:r>
          </w:p>
        </w:tc>
        <w:tc>
          <w:tcPr>
            <w:tcW w:w="967" w:type="dxa"/>
            <w:tcBorders>
              <w:top w:val="dotDash" w:color="C7DAF1" w:sz="12" w:space="0"/>
              <w:bottom w:val="dotDash" w:color="C7DAF1" w:sz="12" w:space="0"/>
              <w:right w:val="single" w:color="C7DAF1" w:sz="18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t>无形资产的概念和特征</w:t>
            </w:r>
          </w:p>
          <w:p>
            <w:pPr>
              <w:spacing w:line="360" w:lineRule="auto"/>
              <w:jc w:val="left"/>
              <w:rPr>
                <w:rFonts w:hint="default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t>(6min)</w:t>
            </w:r>
          </w:p>
        </w:tc>
        <w:tc>
          <w:tcPr>
            <w:tcW w:w="3203" w:type="dxa"/>
            <w:gridSpan w:val="3"/>
            <w:tcBorders>
              <w:top w:val="dotDash" w:color="C7DAF1" w:sz="12" w:space="0"/>
              <w:left w:val="single" w:color="C7DAF1" w:sz="18" w:space="0"/>
              <w:bottom w:val="dotDash" w:color="C7DAF1" w:sz="12" w:space="0"/>
              <w:right w:val="single" w:color="C7DAF1" w:sz="18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t>讲解无形资产的概念和特征</w:t>
            </w:r>
          </w:p>
          <w:p>
            <w:pPr>
              <w:spacing w:line="360" w:lineRule="auto"/>
              <w:jc w:val="left"/>
              <w:rPr>
                <w:rFonts w:hint="default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t>发起头脑风暴：商誉是无形资产吗？然后解释商誉由于无法与企业自身分离而存在，不具有可辨认性，不属于无形资产。</w:t>
            </w:r>
          </w:p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t>再提问：客户关系、人力资源、企业内部产生的报刊名等是无形资产吗？</w:t>
            </w:r>
          </w:p>
        </w:tc>
        <w:tc>
          <w:tcPr>
            <w:tcW w:w="1612" w:type="dxa"/>
            <w:gridSpan w:val="2"/>
            <w:tcBorders>
              <w:top w:val="dotDash" w:color="C7DAF1" w:sz="12" w:space="0"/>
              <w:left w:val="single" w:color="C7DAF1" w:sz="18" w:space="0"/>
              <w:bottom w:val="dotDash" w:color="C7DAF1" w:sz="12" w:space="0"/>
              <w:right w:val="single" w:color="C7DAF1" w:sz="18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default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t>学生展开头脑风暴，回答提问。</w:t>
            </w:r>
          </w:p>
        </w:tc>
        <w:tc>
          <w:tcPr>
            <w:tcW w:w="2584" w:type="dxa"/>
            <w:gridSpan w:val="2"/>
            <w:tcBorders>
              <w:top w:val="dotDash" w:color="C7DAF1" w:sz="12" w:space="0"/>
              <w:left w:val="single" w:color="C7DAF1" w:sz="18" w:space="0"/>
              <w:bottom w:val="dotDash" w:color="C7DAF1" w:sz="12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t>通过头脑风暴和讨论，让学生深入地理解无形资产的特征。</w:t>
            </w:r>
          </w:p>
        </w:tc>
      </w:tr>
      <w:tr>
        <w:tblPrEx>
          <w:tblBorders>
            <w:top w:val="single" w:color="8DB3E2" w:sz="18" w:space="0"/>
            <w:left w:val="single" w:color="8DB3E2" w:sz="18" w:space="0"/>
            <w:bottom w:val="single" w:color="8DB3E2" w:sz="18" w:space="0"/>
            <w:right w:val="single" w:color="8DB3E2" w:sz="18" w:space="0"/>
            <w:insideH w:val="single" w:color="FFFFFF" w:sz="18" w:space="0"/>
            <w:insideV w:val="single" w:color="FFFFFF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24" w:type="dxa"/>
            <w:vMerge w:val="continue"/>
            <w:tcBorders>
              <w:right w:val="single" w:color="C7DAF1" w:sz="18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967" w:type="dxa"/>
            <w:tcBorders>
              <w:top w:val="dotDash" w:color="C7DAF1" w:sz="12" w:space="0"/>
              <w:right w:val="single" w:color="C7DAF1" w:sz="18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default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t>无形资产的内容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val="en-US" w:eastAsia="zh-CN"/>
              </w:rPr>
              <w:t>(27min)</w:t>
            </w:r>
          </w:p>
        </w:tc>
        <w:tc>
          <w:tcPr>
            <w:tcW w:w="3203" w:type="dxa"/>
            <w:gridSpan w:val="3"/>
            <w:tcBorders>
              <w:top w:val="dotDash" w:color="C7DAF1" w:sz="12" w:space="0"/>
              <w:left w:val="single" w:color="C7DAF1" w:sz="18" w:space="0"/>
              <w:bottom w:val="dotDash" w:color="C7DAF1" w:sz="12" w:space="0"/>
              <w:right w:val="single" w:color="C7DAF1" w:sz="18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t>(1)专利权（10min）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t>讲解专利权的含义和特点。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t>特点：专有性、地域性、时间性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t>强调：只有能够带来较大经济价值，且花费了支出的专利权才能作无形资产核算。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t>展示案例：高通苹果的专利大战，让学生分析</w:t>
            </w:r>
          </w:p>
        </w:tc>
        <w:tc>
          <w:tcPr>
            <w:tcW w:w="1612" w:type="dxa"/>
            <w:gridSpan w:val="2"/>
            <w:tcBorders>
              <w:top w:val="dotDash" w:color="C7DAF1" w:sz="12" w:space="0"/>
              <w:left w:val="single" w:color="C7DAF1" w:sz="18" w:space="0"/>
              <w:bottom w:val="dotDash" w:color="C7DAF1" w:sz="12" w:space="0"/>
              <w:right w:val="single" w:color="C7DAF1" w:sz="18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default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t>认真听课，分析案例</w:t>
            </w:r>
          </w:p>
        </w:tc>
        <w:tc>
          <w:tcPr>
            <w:tcW w:w="2584" w:type="dxa"/>
            <w:gridSpan w:val="2"/>
            <w:tcBorders>
              <w:top w:val="dotDash" w:color="C7DAF1" w:sz="12" w:space="0"/>
              <w:left w:val="single" w:color="C7DAF1" w:sz="18" w:space="0"/>
              <w:bottom w:val="dotDash" w:color="C7DAF1" w:sz="12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t>通过案例分析，让学生深刻理解专利权的重要性，增强法律意识，学会用法律维护自身权益。</w:t>
            </w:r>
          </w:p>
        </w:tc>
      </w:tr>
      <w:tr>
        <w:tblPrEx>
          <w:tblBorders>
            <w:top w:val="single" w:color="8DB3E2" w:sz="18" w:space="0"/>
            <w:left w:val="single" w:color="8DB3E2" w:sz="18" w:space="0"/>
            <w:bottom w:val="single" w:color="8DB3E2" w:sz="18" w:space="0"/>
            <w:right w:val="single" w:color="8DB3E2" w:sz="18" w:space="0"/>
            <w:insideH w:val="single" w:color="FFFFFF" w:sz="18" w:space="0"/>
            <w:insideV w:val="single" w:color="FFFFFF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24" w:type="dxa"/>
            <w:vMerge w:val="continue"/>
            <w:tcBorders>
              <w:right w:val="single" w:color="C7DAF1" w:sz="18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967" w:type="dxa"/>
            <w:tcBorders>
              <w:right w:val="single" w:color="C7DAF1" w:sz="18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3203" w:type="dxa"/>
            <w:gridSpan w:val="3"/>
            <w:tcBorders>
              <w:top w:val="dotDash" w:color="C7DAF1" w:sz="12" w:space="0"/>
              <w:left w:val="single" w:color="C7DAF1" w:sz="18" w:space="0"/>
              <w:bottom w:val="dotDash" w:color="C7DAF1" w:sz="12" w:space="0"/>
              <w:right w:val="single" w:color="C7DAF1" w:sz="18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Chars="0"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t>（2）非专利技术（2min）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t>讲解非专利技术的含义，举例说明，如独特的设计、造型、配方、计算公式、软件包、制造工艺等工艺诀窍、技术秘密等。</w:t>
            </w:r>
          </w:p>
        </w:tc>
        <w:tc>
          <w:tcPr>
            <w:tcW w:w="1612" w:type="dxa"/>
            <w:gridSpan w:val="2"/>
            <w:tcBorders>
              <w:top w:val="dotDash" w:color="C7DAF1" w:sz="12" w:space="0"/>
              <w:left w:val="single" w:color="C7DAF1" w:sz="18" w:space="0"/>
              <w:bottom w:val="dotDash" w:color="C7DAF1" w:sz="12" w:space="0"/>
              <w:right w:val="single" w:color="C7DAF1" w:sz="18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t>认真听课</w:t>
            </w:r>
          </w:p>
        </w:tc>
        <w:tc>
          <w:tcPr>
            <w:tcW w:w="2584" w:type="dxa"/>
            <w:gridSpan w:val="2"/>
            <w:tcBorders>
              <w:top w:val="dotDash" w:color="C7DAF1" w:sz="12" w:space="0"/>
              <w:left w:val="single" w:color="C7DAF1" w:sz="18" w:space="0"/>
              <w:bottom w:val="dotDash" w:color="C7DAF1" w:sz="12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default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t>通过举例让学生更好地了解哪些是非专利技术</w:t>
            </w:r>
          </w:p>
        </w:tc>
      </w:tr>
      <w:tr>
        <w:tblPrEx>
          <w:tblBorders>
            <w:top w:val="single" w:color="8DB3E2" w:sz="18" w:space="0"/>
            <w:left w:val="single" w:color="8DB3E2" w:sz="18" w:space="0"/>
            <w:bottom w:val="single" w:color="8DB3E2" w:sz="18" w:space="0"/>
            <w:right w:val="single" w:color="8DB3E2" w:sz="18" w:space="0"/>
            <w:insideH w:val="single" w:color="FFFFFF" w:sz="18" w:space="0"/>
            <w:insideV w:val="single" w:color="FFFFFF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24" w:type="dxa"/>
            <w:vMerge w:val="continue"/>
            <w:tcBorders>
              <w:right w:val="single" w:color="C7DAF1" w:sz="18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967" w:type="dxa"/>
            <w:tcBorders>
              <w:right w:val="single" w:color="C7DAF1" w:sz="18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3203" w:type="dxa"/>
            <w:gridSpan w:val="3"/>
            <w:tcBorders>
              <w:top w:val="dotDash" w:color="C7DAF1" w:sz="12" w:space="0"/>
              <w:left w:val="single" w:color="C7DAF1" w:sz="18" w:space="0"/>
              <w:bottom w:val="dotDash" w:color="C7DAF1" w:sz="12" w:space="0"/>
              <w:right w:val="single" w:color="C7DAF1" w:sz="18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Chars="0"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t>（3）商标权（5min）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t>讲解商标权的含义，展示隆平高科和华为的商标图片。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jc w:val="left"/>
              <w:rPr>
                <w:rFonts w:hint="default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t>引入案例：贵阳湖南“老干妈”之争</w:t>
            </w:r>
          </w:p>
        </w:tc>
        <w:tc>
          <w:tcPr>
            <w:tcW w:w="1612" w:type="dxa"/>
            <w:gridSpan w:val="2"/>
            <w:tcBorders>
              <w:top w:val="dotDash" w:color="C7DAF1" w:sz="12" w:space="0"/>
              <w:left w:val="single" w:color="C7DAF1" w:sz="18" w:space="0"/>
              <w:bottom w:val="dotDash" w:color="C7DAF1" w:sz="12" w:space="0"/>
              <w:right w:val="single" w:color="C7DAF1" w:sz="18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default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t>列举身边常见的商标，分析案例</w:t>
            </w:r>
          </w:p>
        </w:tc>
        <w:tc>
          <w:tcPr>
            <w:tcW w:w="2584" w:type="dxa"/>
            <w:gridSpan w:val="2"/>
            <w:tcBorders>
              <w:top w:val="dotDash" w:color="C7DAF1" w:sz="12" w:space="0"/>
              <w:left w:val="single" w:color="C7DAF1" w:sz="18" w:space="0"/>
              <w:bottom w:val="dotDash" w:color="C7DAF1" w:sz="12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t>通过展示隆平高科和华为的商标图片，激发学生的民族自豪感。通过案例分析，教育学生要保护好商标权，要遵纪守法。</w:t>
            </w:r>
          </w:p>
        </w:tc>
      </w:tr>
      <w:tr>
        <w:tblPrEx>
          <w:tblBorders>
            <w:top w:val="single" w:color="8DB3E2" w:sz="18" w:space="0"/>
            <w:left w:val="single" w:color="8DB3E2" w:sz="18" w:space="0"/>
            <w:bottom w:val="single" w:color="8DB3E2" w:sz="18" w:space="0"/>
            <w:right w:val="single" w:color="8DB3E2" w:sz="18" w:space="0"/>
            <w:insideH w:val="single" w:color="FFFFFF" w:sz="18" w:space="0"/>
            <w:insideV w:val="single" w:color="FFFFFF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9" w:hRule="atLeast"/>
        </w:trPr>
        <w:tc>
          <w:tcPr>
            <w:tcW w:w="424" w:type="dxa"/>
            <w:vMerge w:val="continue"/>
            <w:tcBorders>
              <w:bottom w:val="dotDash" w:color="C7DAF1" w:sz="12" w:space="0"/>
              <w:right w:val="single" w:color="C7DAF1" w:sz="18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967" w:type="dxa"/>
            <w:tcBorders>
              <w:bottom w:val="dotDash" w:color="C7DAF1" w:sz="12" w:space="0"/>
              <w:right w:val="single" w:color="C7DAF1" w:sz="18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3203" w:type="dxa"/>
            <w:gridSpan w:val="3"/>
            <w:tcBorders>
              <w:top w:val="dotDash" w:color="C7DAF1" w:sz="12" w:space="0"/>
              <w:left w:val="single" w:color="C7DAF1" w:sz="18" w:space="0"/>
              <w:bottom w:val="dotDash" w:color="C7DAF1" w:sz="12" w:space="0"/>
              <w:right w:val="single" w:color="C7DAF1" w:sz="18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t>（4）著作权（3min）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t>也叫版权，包括著作人身权和著作财产权。列举一些常见的著作权案例。</w:t>
            </w:r>
          </w:p>
        </w:tc>
        <w:tc>
          <w:tcPr>
            <w:tcW w:w="1612" w:type="dxa"/>
            <w:gridSpan w:val="2"/>
            <w:tcBorders>
              <w:top w:val="dotDash" w:color="C7DAF1" w:sz="12" w:space="0"/>
              <w:left w:val="single" w:color="C7DAF1" w:sz="18" w:space="0"/>
              <w:bottom w:val="dotDash" w:color="C7DAF1" w:sz="12" w:space="0"/>
              <w:right w:val="single" w:color="C7DAF1" w:sz="18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t>认真听课</w:t>
            </w:r>
          </w:p>
        </w:tc>
        <w:tc>
          <w:tcPr>
            <w:tcW w:w="2584" w:type="dxa"/>
            <w:gridSpan w:val="2"/>
            <w:tcBorders>
              <w:top w:val="dotDash" w:color="C7DAF1" w:sz="12" w:space="0"/>
              <w:left w:val="single" w:color="C7DAF1" w:sz="18" w:space="0"/>
              <w:bottom w:val="dotDash" w:color="C7DAF1" w:sz="12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default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t>通过举例让学生更好地了解著作权</w:t>
            </w:r>
          </w:p>
        </w:tc>
      </w:tr>
      <w:tr>
        <w:tblPrEx>
          <w:tblBorders>
            <w:top w:val="single" w:color="8DB3E2" w:sz="18" w:space="0"/>
            <w:left w:val="single" w:color="8DB3E2" w:sz="18" w:space="0"/>
            <w:bottom w:val="single" w:color="8DB3E2" w:sz="18" w:space="0"/>
            <w:right w:val="single" w:color="8DB3E2" w:sz="18" w:space="0"/>
            <w:insideH w:val="single" w:color="FFFFFF" w:sz="18" w:space="0"/>
            <w:insideV w:val="single" w:color="FFFFFF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24" w:type="dxa"/>
            <w:vMerge w:val="continue"/>
            <w:tcBorders>
              <w:bottom w:val="dotDash" w:color="C7DAF1" w:sz="12" w:space="0"/>
              <w:right w:val="single" w:color="C7DAF1" w:sz="18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967" w:type="dxa"/>
            <w:tcBorders>
              <w:bottom w:val="dotDash" w:color="C7DAF1" w:sz="12" w:space="0"/>
              <w:right w:val="single" w:color="C7DAF1" w:sz="18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3203" w:type="dxa"/>
            <w:gridSpan w:val="3"/>
            <w:tcBorders>
              <w:top w:val="dotDash" w:color="C7DAF1" w:sz="12" w:space="0"/>
              <w:left w:val="single" w:color="C7DAF1" w:sz="18" w:space="0"/>
              <w:bottom w:val="dotDash" w:color="C7DAF1" w:sz="12" w:space="0"/>
              <w:right w:val="single" w:color="C7DAF1" w:sz="18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t>（5）土地使用权（5min）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t>讲解土地使用权的含义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t>提问：土地使用权一定是无形资产吗？</w:t>
            </w:r>
          </w:p>
        </w:tc>
        <w:tc>
          <w:tcPr>
            <w:tcW w:w="1612" w:type="dxa"/>
            <w:gridSpan w:val="2"/>
            <w:tcBorders>
              <w:top w:val="dotDash" w:color="C7DAF1" w:sz="12" w:space="0"/>
              <w:left w:val="single" w:color="C7DAF1" w:sz="18" w:space="0"/>
              <w:bottom w:val="dotDash" w:color="C7DAF1" w:sz="12" w:space="0"/>
              <w:right w:val="single" w:color="C7DAF1" w:sz="18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default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t>搜集资料，回答问题</w:t>
            </w:r>
          </w:p>
        </w:tc>
        <w:tc>
          <w:tcPr>
            <w:tcW w:w="2584" w:type="dxa"/>
            <w:gridSpan w:val="2"/>
            <w:tcBorders>
              <w:top w:val="dotDash" w:color="C7DAF1" w:sz="12" w:space="0"/>
              <w:left w:val="single" w:color="C7DAF1" w:sz="18" w:space="0"/>
              <w:bottom w:val="dotDash" w:color="C7DAF1" w:sz="12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default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t>通过提问，引导学生自行搜索答案，锻炼学生搜集信息，解决问题的能力。</w:t>
            </w:r>
          </w:p>
        </w:tc>
      </w:tr>
      <w:tr>
        <w:tblPrEx>
          <w:tblBorders>
            <w:top w:val="single" w:color="8DB3E2" w:sz="18" w:space="0"/>
            <w:left w:val="single" w:color="8DB3E2" w:sz="18" w:space="0"/>
            <w:bottom w:val="single" w:color="8DB3E2" w:sz="18" w:space="0"/>
            <w:right w:val="single" w:color="8DB3E2" w:sz="18" w:space="0"/>
            <w:insideH w:val="single" w:color="FFFFFF" w:sz="18" w:space="0"/>
            <w:insideV w:val="single" w:color="FFFFFF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24" w:type="dxa"/>
            <w:vMerge w:val="continue"/>
            <w:tcBorders>
              <w:bottom w:val="dotDash" w:color="C7DAF1" w:sz="12" w:space="0"/>
              <w:right w:val="single" w:color="C7DAF1" w:sz="18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967" w:type="dxa"/>
            <w:tcBorders>
              <w:bottom w:val="dotDash" w:color="C7DAF1" w:sz="12" w:space="0"/>
              <w:right w:val="single" w:color="C7DAF1" w:sz="18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3203" w:type="dxa"/>
            <w:gridSpan w:val="3"/>
            <w:tcBorders>
              <w:top w:val="dotDash" w:color="C7DAF1" w:sz="12" w:space="0"/>
              <w:left w:val="single" w:color="C7DAF1" w:sz="18" w:space="0"/>
              <w:bottom w:val="dotDash" w:color="C7DAF1" w:sz="12" w:space="0"/>
              <w:right w:val="single" w:color="C7DAF1" w:sz="18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t>（6）特许权（2min）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t>特许人拥有或有权授予他人使用的注册商标、企业标志、专利、专有技术等经营资源的权利。举例：绝味鸭脖</w:t>
            </w:r>
          </w:p>
        </w:tc>
        <w:tc>
          <w:tcPr>
            <w:tcW w:w="1612" w:type="dxa"/>
            <w:gridSpan w:val="2"/>
            <w:tcBorders>
              <w:top w:val="dotDash" w:color="C7DAF1" w:sz="12" w:space="0"/>
              <w:left w:val="single" w:color="C7DAF1" w:sz="18" w:space="0"/>
              <w:bottom w:val="dotDash" w:color="C7DAF1" w:sz="12" w:space="0"/>
              <w:right w:val="single" w:color="C7DAF1" w:sz="18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default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t>列举特许经营的例子</w:t>
            </w:r>
          </w:p>
        </w:tc>
        <w:tc>
          <w:tcPr>
            <w:tcW w:w="2584" w:type="dxa"/>
            <w:gridSpan w:val="2"/>
            <w:tcBorders>
              <w:top w:val="dotDash" w:color="C7DAF1" w:sz="12" w:space="0"/>
              <w:left w:val="single" w:color="C7DAF1" w:sz="18" w:space="0"/>
              <w:bottom w:val="dotDash" w:color="C7DAF1" w:sz="12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default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t>通过绝味鸭脖的例子，抛砖引玉地引导学生联系生活中常见的实例，更好地理解特许权的含义。</w:t>
            </w:r>
          </w:p>
        </w:tc>
      </w:tr>
      <w:tr>
        <w:tblPrEx>
          <w:tblBorders>
            <w:top w:val="single" w:color="8DB3E2" w:sz="18" w:space="0"/>
            <w:left w:val="single" w:color="8DB3E2" w:sz="18" w:space="0"/>
            <w:bottom w:val="single" w:color="8DB3E2" w:sz="18" w:space="0"/>
            <w:right w:val="single" w:color="8DB3E2" w:sz="18" w:space="0"/>
            <w:insideH w:val="single" w:color="FFFFFF" w:sz="18" w:space="0"/>
            <w:insideV w:val="single" w:color="FFFFFF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91" w:type="dxa"/>
            <w:gridSpan w:val="2"/>
            <w:tcBorders>
              <w:top w:val="dotDash" w:color="C7DAF1" w:sz="12" w:space="0"/>
              <w:bottom w:val="dotDash" w:color="C7DAF1" w:sz="12" w:space="0"/>
              <w:right w:val="single" w:color="C7DAF1" w:sz="18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default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t>课堂测验（3min）</w:t>
            </w:r>
          </w:p>
        </w:tc>
        <w:tc>
          <w:tcPr>
            <w:tcW w:w="3203" w:type="dxa"/>
            <w:gridSpan w:val="3"/>
            <w:tcBorders>
              <w:top w:val="dotDash" w:color="C7DAF1" w:sz="12" w:space="0"/>
              <w:left w:val="single" w:color="C7DAF1" w:sz="18" w:space="0"/>
              <w:bottom w:val="dotDash" w:color="C7DAF1" w:sz="12" w:space="0"/>
              <w:right w:val="single" w:color="C7DAF1" w:sz="18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t>布置课堂练习</w:t>
            </w:r>
          </w:p>
        </w:tc>
        <w:tc>
          <w:tcPr>
            <w:tcW w:w="1612" w:type="dxa"/>
            <w:gridSpan w:val="2"/>
            <w:tcBorders>
              <w:top w:val="dotDash" w:color="C7DAF1" w:sz="12" w:space="0"/>
              <w:left w:val="single" w:color="C7DAF1" w:sz="18" w:space="0"/>
              <w:bottom w:val="dotDash" w:color="C7DAF1" w:sz="12" w:space="0"/>
              <w:right w:val="single" w:color="C7DAF1" w:sz="18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t>学生答题</w:t>
            </w:r>
          </w:p>
        </w:tc>
        <w:tc>
          <w:tcPr>
            <w:tcW w:w="2584" w:type="dxa"/>
            <w:gridSpan w:val="2"/>
            <w:tcBorders>
              <w:top w:val="dotDash" w:color="C7DAF1" w:sz="12" w:space="0"/>
              <w:left w:val="single" w:color="C7DAF1" w:sz="18" w:space="0"/>
              <w:bottom w:val="dotDash" w:color="C7DAF1" w:sz="12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default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t>测验学生学习情况，巩固所学内容</w:t>
            </w:r>
          </w:p>
        </w:tc>
      </w:tr>
      <w:tr>
        <w:tblPrEx>
          <w:tblBorders>
            <w:top w:val="single" w:color="8DB3E2" w:sz="18" w:space="0"/>
            <w:left w:val="single" w:color="8DB3E2" w:sz="18" w:space="0"/>
            <w:bottom w:val="single" w:color="8DB3E2" w:sz="18" w:space="0"/>
            <w:right w:val="single" w:color="8DB3E2" w:sz="18" w:space="0"/>
            <w:insideH w:val="single" w:color="FFFFFF" w:sz="18" w:space="0"/>
            <w:insideV w:val="single" w:color="FFFFFF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91" w:type="dxa"/>
            <w:gridSpan w:val="2"/>
            <w:tcBorders>
              <w:top w:val="dotDash" w:color="C7DAF1" w:sz="12" w:space="0"/>
              <w:bottom w:val="single" w:color="C7DAF1" w:sz="18" w:space="0"/>
              <w:right w:val="single" w:color="C7DAF1" w:sz="18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default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课堂总结（2min） </w:t>
            </w:r>
          </w:p>
        </w:tc>
        <w:tc>
          <w:tcPr>
            <w:tcW w:w="3203" w:type="dxa"/>
            <w:gridSpan w:val="3"/>
            <w:tcBorders>
              <w:top w:val="dotDash" w:color="C7DAF1" w:sz="12" w:space="0"/>
              <w:left w:val="single" w:color="C7DAF1" w:sz="18" w:space="0"/>
              <w:bottom w:val="single" w:color="C7DAF1" w:sz="18" w:space="0"/>
              <w:right w:val="single" w:color="C7DAF1" w:sz="18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default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t>总结本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t>节课知识点</w:t>
            </w:r>
          </w:p>
        </w:tc>
        <w:tc>
          <w:tcPr>
            <w:tcW w:w="1612" w:type="dxa"/>
            <w:gridSpan w:val="2"/>
            <w:tcBorders>
              <w:top w:val="dotDash" w:color="C7DAF1" w:sz="12" w:space="0"/>
              <w:left w:val="single" w:color="C7DAF1" w:sz="18" w:space="0"/>
              <w:bottom w:val="single" w:color="C7DAF1" w:sz="18" w:space="0"/>
              <w:right w:val="single" w:color="C7DAF1" w:sz="18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default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t>跟着老师一起进行总结</w:t>
            </w:r>
          </w:p>
        </w:tc>
        <w:tc>
          <w:tcPr>
            <w:tcW w:w="2584" w:type="dxa"/>
            <w:gridSpan w:val="2"/>
            <w:tcBorders>
              <w:top w:val="dotDash" w:color="C7DAF1" w:sz="12" w:space="0"/>
              <w:left w:val="single" w:color="C7DAF1" w:sz="18" w:space="0"/>
              <w:bottom w:val="single" w:color="C7DAF1" w:sz="18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t>及时总结回顾所学内容，加深记忆。</w:t>
            </w:r>
          </w:p>
        </w:tc>
      </w:tr>
      <w:tr>
        <w:tblPrEx>
          <w:tblBorders>
            <w:top w:val="single" w:color="8DB3E2" w:sz="18" w:space="0"/>
            <w:left w:val="single" w:color="8DB3E2" w:sz="18" w:space="0"/>
            <w:bottom w:val="single" w:color="8DB3E2" w:sz="18" w:space="0"/>
            <w:right w:val="single" w:color="8DB3E2" w:sz="18" w:space="0"/>
            <w:insideH w:val="single" w:color="FFFFFF" w:sz="18" w:space="0"/>
            <w:insideV w:val="single" w:color="FFFFFF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91" w:type="dxa"/>
            <w:gridSpan w:val="2"/>
            <w:tcBorders>
              <w:top w:val="dotDash" w:color="C7DAF1" w:sz="12" w:space="0"/>
              <w:bottom w:val="single" w:color="C7DAF1" w:sz="18" w:space="0"/>
              <w:right w:val="single" w:color="C7DAF1" w:sz="18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default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t>课后拓展（2min）</w:t>
            </w:r>
          </w:p>
        </w:tc>
        <w:tc>
          <w:tcPr>
            <w:tcW w:w="3203" w:type="dxa"/>
            <w:gridSpan w:val="3"/>
            <w:tcBorders>
              <w:top w:val="dotDash" w:color="C7DAF1" w:sz="12" w:space="0"/>
              <w:left w:val="single" w:color="C7DAF1" w:sz="18" w:space="0"/>
              <w:bottom w:val="single" w:color="C7DAF1" w:sz="18" w:space="0"/>
              <w:right w:val="single" w:color="C7DAF1" w:sz="18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default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t>布置课后拓展任务：观看纪录片《华为的创新之路》，思考华为为什么坚持创新，进行自主研发？对于自主研发的无形资产又该如何核算呢？</w:t>
            </w:r>
          </w:p>
        </w:tc>
        <w:tc>
          <w:tcPr>
            <w:tcW w:w="1612" w:type="dxa"/>
            <w:gridSpan w:val="2"/>
            <w:tcBorders>
              <w:top w:val="dotDash" w:color="C7DAF1" w:sz="12" w:space="0"/>
              <w:left w:val="single" w:color="C7DAF1" w:sz="18" w:space="0"/>
              <w:bottom w:val="single" w:color="C7DAF1" w:sz="18" w:space="0"/>
              <w:right w:val="single" w:color="C7DAF1" w:sz="18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default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t>观看纪录片《华为的创新之路》，完成拓展任务。</w:t>
            </w:r>
          </w:p>
        </w:tc>
        <w:tc>
          <w:tcPr>
            <w:tcW w:w="2584" w:type="dxa"/>
            <w:gridSpan w:val="2"/>
            <w:tcBorders>
              <w:top w:val="dotDash" w:color="C7DAF1" w:sz="12" w:space="0"/>
              <w:left w:val="single" w:color="C7DAF1" w:sz="18" w:space="0"/>
              <w:bottom w:val="single" w:color="C7DAF1" w:sz="18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t>通过观看纪录片《华为的创新之路》， 激发学生创新创业热情，而华为创新的成果5G技术领先世界，也无形中增强学生的民族自豪感和民族自信心。</w:t>
            </w:r>
          </w:p>
        </w:tc>
      </w:tr>
      <w:tr>
        <w:tblPrEx>
          <w:tblBorders>
            <w:top w:val="single" w:color="8DB3E2" w:sz="18" w:space="0"/>
            <w:left w:val="single" w:color="8DB3E2" w:sz="18" w:space="0"/>
            <w:bottom w:val="single" w:color="8DB3E2" w:sz="18" w:space="0"/>
            <w:right w:val="single" w:color="8DB3E2" w:sz="18" w:space="0"/>
            <w:insideH w:val="single" w:color="FFFFFF" w:sz="18" w:space="0"/>
            <w:insideV w:val="single" w:color="FFFFFF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9" w:hRule="atLeast"/>
        </w:trPr>
        <w:tc>
          <w:tcPr>
            <w:tcW w:w="8790" w:type="dxa"/>
            <w:gridSpan w:val="9"/>
            <w:tcBorders>
              <w:top w:val="single" w:color="C7DAF1" w:sz="18" w:space="0"/>
              <w:bottom w:val="single" w:color="C7DAF1" w:sz="18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eastAsia="黑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黑体"/>
                <w:color w:val="000000"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2624455" cy="1562100"/>
                  <wp:effectExtent l="0" t="0" r="4445" b="0"/>
                  <wp:docPr id="7" name="图片 7" descr="ccdefde7923fffd13f6c91e12020e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cdefde7923fffd13f6c91e12020e5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4455" cy="156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eastAsia="黑体"/>
                <w:color w:val="000000"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2782570" cy="1550670"/>
                  <wp:effectExtent l="0" t="0" r="8255" b="1905"/>
                  <wp:docPr id="8" name="图片 8" descr="7d407f12c769ba7fb5f8a27f9b0dd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7d407f12c769ba7fb5f8a27f9b0dd3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2570" cy="1550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360" w:lineRule="auto"/>
              <w:jc w:val="left"/>
              <w:rPr>
                <w:rFonts w:hint="eastAsia" w:eastAsia="黑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黑体"/>
                <w:color w:val="000000"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2620645" cy="1531620"/>
                  <wp:effectExtent l="0" t="0" r="8255" b="1905"/>
                  <wp:docPr id="3" name="图片 3" descr="16969390569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169693905693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0645" cy="1531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eastAsia="黑体"/>
                <w:color w:val="000000"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2763520" cy="1534160"/>
                  <wp:effectExtent l="0" t="0" r="8255" b="8890"/>
                  <wp:docPr id="4" name="图片 4" descr="16969393936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169693939362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3520" cy="1534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360" w:lineRule="auto"/>
              <w:jc w:val="left"/>
              <w:rPr>
                <w:rFonts w:hint="eastAsia" w:eastAsia="黑体"/>
                <w:color w:val="000000"/>
                <w:sz w:val="28"/>
                <w:szCs w:val="28"/>
                <w:lang w:val="en-US" w:eastAsia="zh-CN"/>
              </w:rPr>
            </w:pPr>
            <w:r>
              <w:drawing>
                <wp:inline distT="0" distB="0" distL="114300" distR="114300">
                  <wp:extent cx="2697480" cy="1376680"/>
                  <wp:effectExtent l="0" t="0" r="7620" b="4445"/>
                  <wp:docPr id="5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97480" cy="137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2674620" cy="1395730"/>
                  <wp:effectExtent l="0" t="0" r="1905" b="4445"/>
                  <wp:docPr id="6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74620" cy="1395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8DB3E2" w:sz="18" w:space="0"/>
            <w:left w:val="single" w:color="8DB3E2" w:sz="18" w:space="0"/>
            <w:bottom w:val="single" w:color="8DB3E2" w:sz="18" w:space="0"/>
            <w:right w:val="single" w:color="8DB3E2" w:sz="18" w:space="0"/>
            <w:insideH w:val="single" w:color="FFFFFF" w:sz="18" w:space="0"/>
            <w:insideV w:val="single" w:color="FFFFFF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8790" w:type="dxa"/>
            <w:gridSpan w:val="9"/>
            <w:tcBorders>
              <w:top w:val="single" w:color="C7DAF1" w:sz="18" w:space="0"/>
              <w:bottom w:val="single" w:color="C7DAF1" w:sz="18" w:space="0"/>
            </w:tcBorders>
            <w:shd w:val="clear" w:color="auto" w:fill="8DB3E2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eastAsia="黑体"/>
                <w:color w:val="000000"/>
                <w:sz w:val="28"/>
                <w:szCs w:val="28"/>
                <w:lang w:val="en-US" w:eastAsia="zh-CN"/>
              </w:rPr>
              <w:t>七、教学反思</w:t>
            </w:r>
          </w:p>
        </w:tc>
      </w:tr>
      <w:tr>
        <w:tblPrEx>
          <w:tblBorders>
            <w:top w:val="single" w:color="8DB3E2" w:sz="18" w:space="0"/>
            <w:left w:val="single" w:color="8DB3E2" w:sz="18" w:space="0"/>
            <w:bottom w:val="single" w:color="8DB3E2" w:sz="18" w:space="0"/>
            <w:right w:val="single" w:color="8DB3E2" w:sz="18" w:space="0"/>
            <w:insideH w:val="single" w:color="FFFFFF" w:sz="18" w:space="0"/>
            <w:insideV w:val="single" w:color="FFFFFF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0" w:hRule="atLeast"/>
        </w:trPr>
        <w:tc>
          <w:tcPr>
            <w:tcW w:w="8790" w:type="dxa"/>
            <w:gridSpan w:val="9"/>
            <w:tcBorders>
              <w:top w:val="single" w:color="8DB3E2" w:sz="18" w:space="0"/>
              <w:bottom w:val="single" w:color="8DB3E2" w:sz="18" w:space="0"/>
            </w:tcBorders>
            <w:noWrap w:val="0"/>
            <w:vAlign w:val="top"/>
          </w:tcPr>
          <w:p>
            <w:pPr>
              <w:spacing w:line="360" w:lineRule="auto"/>
              <w:ind w:firstLine="482" w:firstLineChars="200"/>
              <w:jc w:val="both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t>本节课讲授的是无形资产概述部分，相对有形资产，无形资产比较难以理解，也不容易辨认，而且内容比较枯燥。在授课中为了引起学生的兴趣，更深的理解和辨认无形资产，使用了案例讨论、视频、图片等，在讨论时鼓励学生充分表达自己的观点，同时注意引导，使学生能将知识与案例结合起来分析问题，在案例分析中潜移默化地把课程思政元素融入教学。比如，由美国制裁华为的案例导入新课，通过案例讨论与分析，激发学生的兴趣和爱国热情，引出无形资产的概念，让学生理解作为无形资产的核心技术对于企业和国家的重要性，激励学生努力学习，大胆创新、敢于抗争，勇担时代责任，打造自己的核心竞争力，科技报国。在讲解专利权时，借助高通苹果的专利大战说明专利权对企业的重要性，教导学生学会利用法律手段解决问题，善用法律保护自己合法权益。课后通过观看纪录片《华为的创新之路》，引发学生思考科技创新的重要性，激发学生创新创业热情和勇于探索的学习精神。</w:t>
            </w:r>
          </w:p>
        </w:tc>
      </w:tr>
    </w:tbl>
    <w:p>
      <w:pPr>
        <w:jc w:val="both"/>
        <w:rPr>
          <w:rFonts w:hint="eastAsia" w:ascii="宋体" w:hAnsi="宋体"/>
          <w:szCs w:val="21"/>
        </w:rPr>
      </w:pPr>
    </w:p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75C2524"/>
    <w:multiLevelType w:val="singleLevel"/>
    <w:tmpl w:val="575C2524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4ZDUzODIyMGU0Mzc1MGY5YTg0OTIxMDBlMzBmZTIifQ=="/>
  </w:docVars>
  <w:rsids>
    <w:rsidRoot w:val="550405D2"/>
    <w:rsid w:val="0022181C"/>
    <w:rsid w:val="009029F2"/>
    <w:rsid w:val="010B22B0"/>
    <w:rsid w:val="02225B04"/>
    <w:rsid w:val="02317274"/>
    <w:rsid w:val="025F0B06"/>
    <w:rsid w:val="02A604E3"/>
    <w:rsid w:val="02B40E52"/>
    <w:rsid w:val="02E4587F"/>
    <w:rsid w:val="02EF630A"/>
    <w:rsid w:val="036068E4"/>
    <w:rsid w:val="044E498E"/>
    <w:rsid w:val="04AB1DE0"/>
    <w:rsid w:val="04C3537C"/>
    <w:rsid w:val="04D05CEB"/>
    <w:rsid w:val="04FC17E3"/>
    <w:rsid w:val="061340E1"/>
    <w:rsid w:val="06514C09"/>
    <w:rsid w:val="0673692E"/>
    <w:rsid w:val="06DA69AD"/>
    <w:rsid w:val="06E0560A"/>
    <w:rsid w:val="06FF7797"/>
    <w:rsid w:val="072F5A00"/>
    <w:rsid w:val="074F1149"/>
    <w:rsid w:val="076921AC"/>
    <w:rsid w:val="08512C9F"/>
    <w:rsid w:val="08C47915"/>
    <w:rsid w:val="09047D11"/>
    <w:rsid w:val="0A23066B"/>
    <w:rsid w:val="0A7333A0"/>
    <w:rsid w:val="0A7A4A3B"/>
    <w:rsid w:val="0A9926DB"/>
    <w:rsid w:val="0ACC0D02"/>
    <w:rsid w:val="0AD876A7"/>
    <w:rsid w:val="0B505490"/>
    <w:rsid w:val="0B5A682C"/>
    <w:rsid w:val="0B770C6E"/>
    <w:rsid w:val="0C882A07"/>
    <w:rsid w:val="0CF926D3"/>
    <w:rsid w:val="0D8B0A01"/>
    <w:rsid w:val="0DA87805"/>
    <w:rsid w:val="0DDF6F9F"/>
    <w:rsid w:val="0EAD5161"/>
    <w:rsid w:val="0F406742"/>
    <w:rsid w:val="0F73799F"/>
    <w:rsid w:val="0F77603B"/>
    <w:rsid w:val="0F9067A2"/>
    <w:rsid w:val="101A42BE"/>
    <w:rsid w:val="106B2BE6"/>
    <w:rsid w:val="10735789"/>
    <w:rsid w:val="10EC17B7"/>
    <w:rsid w:val="11D030C3"/>
    <w:rsid w:val="120B3A35"/>
    <w:rsid w:val="124E024F"/>
    <w:rsid w:val="129C36B3"/>
    <w:rsid w:val="12C80001"/>
    <w:rsid w:val="14735977"/>
    <w:rsid w:val="14EF7AC7"/>
    <w:rsid w:val="15595889"/>
    <w:rsid w:val="166242C9"/>
    <w:rsid w:val="16E87013"/>
    <w:rsid w:val="16EA2C3C"/>
    <w:rsid w:val="176F3141"/>
    <w:rsid w:val="17885FB1"/>
    <w:rsid w:val="17966920"/>
    <w:rsid w:val="17DB07D7"/>
    <w:rsid w:val="17DF189D"/>
    <w:rsid w:val="18DD74FF"/>
    <w:rsid w:val="19946E8F"/>
    <w:rsid w:val="199944A6"/>
    <w:rsid w:val="19AF1F1B"/>
    <w:rsid w:val="1A5B54C3"/>
    <w:rsid w:val="1A6B5E42"/>
    <w:rsid w:val="1BA62EAA"/>
    <w:rsid w:val="1D70551D"/>
    <w:rsid w:val="1D792624"/>
    <w:rsid w:val="1E36109D"/>
    <w:rsid w:val="1E51534F"/>
    <w:rsid w:val="1F5350F7"/>
    <w:rsid w:val="1F884DA0"/>
    <w:rsid w:val="1F925C1F"/>
    <w:rsid w:val="1FD20711"/>
    <w:rsid w:val="20305383"/>
    <w:rsid w:val="204333BD"/>
    <w:rsid w:val="204D1B46"/>
    <w:rsid w:val="20547378"/>
    <w:rsid w:val="20887022"/>
    <w:rsid w:val="20BD3C4E"/>
    <w:rsid w:val="212B632B"/>
    <w:rsid w:val="21562C7C"/>
    <w:rsid w:val="2177331E"/>
    <w:rsid w:val="21921F06"/>
    <w:rsid w:val="22804455"/>
    <w:rsid w:val="23151041"/>
    <w:rsid w:val="231F3C6E"/>
    <w:rsid w:val="232F50F1"/>
    <w:rsid w:val="2338088B"/>
    <w:rsid w:val="24204FED"/>
    <w:rsid w:val="24CF6FCD"/>
    <w:rsid w:val="26235823"/>
    <w:rsid w:val="26A37E70"/>
    <w:rsid w:val="26B8127A"/>
    <w:rsid w:val="26F70A5D"/>
    <w:rsid w:val="270C62B7"/>
    <w:rsid w:val="274A6DDF"/>
    <w:rsid w:val="28194F47"/>
    <w:rsid w:val="28642123"/>
    <w:rsid w:val="288357CF"/>
    <w:rsid w:val="28B704A4"/>
    <w:rsid w:val="28F039B6"/>
    <w:rsid w:val="29BA649E"/>
    <w:rsid w:val="29D46E34"/>
    <w:rsid w:val="2A13795C"/>
    <w:rsid w:val="2A2B0AA6"/>
    <w:rsid w:val="2A3A313B"/>
    <w:rsid w:val="2A742AF1"/>
    <w:rsid w:val="2A8820F8"/>
    <w:rsid w:val="2AF7727E"/>
    <w:rsid w:val="2B100FEF"/>
    <w:rsid w:val="2B45448D"/>
    <w:rsid w:val="2B807273"/>
    <w:rsid w:val="2BEF61A7"/>
    <w:rsid w:val="2C071743"/>
    <w:rsid w:val="2C4E7372"/>
    <w:rsid w:val="2C6721E1"/>
    <w:rsid w:val="2C6E531E"/>
    <w:rsid w:val="2CB847EB"/>
    <w:rsid w:val="2D46106C"/>
    <w:rsid w:val="2D510EC7"/>
    <w:rsid w:val="2D872B3B"/>
    <w:rsid w:val="2D986AF6"/>
    <w:rsid w:val="2DCA6ECC"/>
    <w:rsid w:val="2DCF44E2"/>
    <w:rsid w:val="2DF126AA"/>
    <w:rsid w:val="2DF301D1"/>
    <w:rsid w:val="2E455250"/>
    <w:rsid w:val="2E5C3FC8"/>
    <w:rsid w:val="2E9C2616"/>
    <w:rsid w:val="2E9C43C4"/>
    <w:rsid w:val="2EB31DA8"/>
    <w:rsid w:val="2ED578D6"/>
    <w:rsid w:val="300A35B0"/>
    <w:rsid w:val="313E6BFE"/>
    <w:rsid w:val="316F4012"/>
    <w:rsid w:val="317433D6"/>
    <w:rsid w:val="31AF717C"/>
    <w:rsid w:val="31D420C7"/>
    <w:rsid w:val="320D5151"/>
    <w:rsid w:val="325F4087"/>
    <w:rsid w:val="329D695D"/>
    <w:rsid w:val="33707BCD"/>
    <w:rsid w:val="338B4A07"/>
    <w:rsid w:val="33DE7071"/>
    <w:rsid w:val="34480B4A"/>
    <w:rsid w:val="357C6CFE"/>
    <w:rsid w:val="35D430CF"/>
    <w:rsid w:val="362058DB"/>
    <w:rsid w:val="36370E76"/>
    <w:rsid w:val="3692568B"/>
    <w:rsid w:val="370945C1"/>
    <w:rsid w:val="371A057C"/>
    <w:rsid w:val="376828F1"/>
    <w:rsid w:val="376C3376"/>
    <w:rsid w:val="37753A04"/>
    <w:rsid w:val="37951F68"/>
    <w:rsid w:val="38F44DFD"/>
    <w:rsid w:val="39290F4A"/>
    <w:rsid w:val="39333B77"/>
    <w:rsid w:val="395F6F30"/>
    <w:rsid w:val="3A541FF7"/>
    <w:rsid w:val="3B5322AF"/>
    <w:rsid w:val="3B675D5A"/>
    <w:rsid w:val="3B693880"/>
    <w:rsid w:val="3B781D15"/>
    <w:rsid w:val="3BA23236"/>
    <w:rsid w:val="3C153A08"/>
    <w:rsid w:val="3C2E6878"/>
    <w:rsid w:val="3D167A38"/>
    <w:rsid w:val="3D6C3AFB"/>
    <w:rsid w:val="3D87623F"/>
    <w:rsid w:val="3DD376D7"/>
    <w:rsid w:val="3E280C12"/>
    <w:rsid w:val="3E287543"/>
    <w:rsid w:val="3E5A3954"/>
    <w:rsid w:val="3F147857"/>
    <w:rsid w:val="3F220916"/>
    <w:rsid w:val="3F43088C"/>
    <w:rsid w:val="3F4632FD"/>
    <w:rsid w:val="3FA73C06"/>
    <w:rsid w:val="3FC75019"/>
    <w:rsid w:val="3FFF0C57"/>
    <w:rsid w:val="40291830"/>
    <w:rsid w:val="402B1A4C"/>
    <w:rsid w:val="409D4D9C"/>
    <w:rsid w:val="40BA4B7E"/>
    <w:rsid w:val="417D02B3"/>
    <w:rsid w:val="418F1252"/>
    <w:rsid w:val="418F72E6"/>
    <w:rsid w:val="41FD2F74"/>
    <w:rsid w:val="425B7C9B"/>
    <w:rsid w:val="42815953"/>
    <w:rsid w:val="42C6780A"/>
    <w:rsid w:val="43036368"/>
    <w:rsid w:val="433B1FA6"/>
    <w:rsid w:val="43923B90"/>
    <w:rsid w:val="43B87FA6"/>
    <w:rsid w:val="43CD4BC8"/>
    <w:rsid w:val="43F70358"/>
    <w:rsid w:val="44654E01"/>
    <w:rsid w:val="44760DBC"/>
    <w:rsid w:val="448B4867"/>
    <w:rsid w:val="44E16B7D"/>
    <w:rsid w:val="454113CA"/>
    <w:rsid w:val="45525385"/>
    <w:rsid w:val="45703A5D"/>
    <w:rsid w:val="46080139"/>
    <w:rsid w:val="47094169"/>
    <w:rsid w:val="47460F19"/>
    <w:rsid w:val="47633879"/>
    <w:rsid w:val="476A10AC"/>
    <w:rsid w:val="47CC58C3"/>
    <w:rsid w:val="486024AF"/>
    <w:rsid w:val="48B63E7D"/>
    <w:rsid w:val="4A50234A"/>
    <w:rsid w:val="4A6022F2"/>
    <w:rsid w:val="4AB8212E"/>
    <w:rsid w:val="4B2F2B6A"/>
    <w:rsid w:val="4C2D08FA"/>
    <w:rsid w:val="4C5E0AB3"/>
    <w:rsid w:val="4C8F38CD"/>
    <w:rsid w:val="4CF80F08"/>
    <w:rsid w:val="4D502AF2"/>
    <w:rsid w:val="4D626609"/>
    <w:rsid w:val="4D6802F7"/>
    <w:rsid w:val="4D73651C"/>
    <w:rsid w:val="4E296E9F"/>
    <w:rsid w:val="4E2A3343"/>
    <w:rsid w:val="4E683E6B"/>
    <w:rsid w:val="4E946A0E"/>
    <w:rsid w:val="4F563CC4"/>
    <w:rsid w:val="4F610FE6"/>
    <w:rsid w:val="4FBC446F"/>
    <w:rsid w:val="4FDA2B47"/>
    <w:rsid w:val="506B19F1"/>
    <w:rsid w:val="50A373DC"/>
    <w:rsid w:val="50AD3FE0"/>
    <w:rsid w:val="50FD4D3F"/>
    <w:rsid w:val="51D57353"/>
    <w:rsid w:val="51EA7BD9"/>
    <w:rsid w:val="522D3402"/>
    <w:rsid w:val="52375725"/>
    <w:rsid w:val="52F201A7"/>
    <w:rsid w:val="53514ECE"/>
    <w:rsid w:val="54532EC8"/>
    <w:rsid w:val="545A4256"/>
    <w:rsid w:val="546C5923"/>
    <w:rsid w:val="54D47B64"/>
    <w:rsid w:val="54ED0C26"/>
    <w:rsid w:val="54F63F7F"/>
    <w:rsid w:val="550405D2"/>
    <w:rsid w:val="55711C4D"/>
    <w:rsid w:val="55911EF9"/>
    <w:rsid w:val="55D02A22"/>
    <w:rsid w:val="567D5FDA"/>
    <w:rsid w:val="568E6439"/>
    <w:rsid w:val="56E30BDE"/>
    <w:rsid w:val="57E74053"/>
    <w:rsid w:val="58C6010C"/>
    <w:rsid w:val="59050C34"/>
    <w:rsid w:val="5A385F45"/>
    <w:rsid w:val="5A671D48"/>
    <w:rsid w:val="5A81253D"/>
    <w:rsid w:val="5AD20FEA"/>
    <w:rsid w:val="5BBD281C"/>
    <w:rsid w:val="5BD60666"/>
    <w:rsid w:val="5BE75658"/>
    <w:rsid w:val="5C3B2BBF"/>
    <w:rsid w:val="5C537F09"/>
    <w:rsid w:val="5CA576BB"/>
    <w:rsid w:val="5CF1327E"/>
    <w:rsid w:val="5D0336DD"/>
    <w:rsid w:val="5D7A5FD6"/>
    <w:rsid w:val="5DF34A33"/>
    <w:rsid w:val="5DFA7FDB"/>
    <w:rsid w:val="5E1E4546"/>
    <w:rsid w:val="5E541D16"/>
    <w:rsid w:val="5E60690D"/>
    <w:rsid w:val="5EAC1B52"/>
    <w:rsid w:val="5EB34C8F"/>
    <w:rsid w:val="5F16521D"/>
    <w:rsid w:val="5F926F9A"/>
    <w:rsid w:val="5FAD5B82"/>
    <w:rsid w:val="60575AEE"/>
    <w:rsid w:val="612C6F7A"/>
    <w:rsid w:val="614E0C9F"/>
    <w:rsid w:val="61FE26C5"/>
    <w:rsid w:val="63B3128D"/>
    <w:rsid w:val="63B75221"/>
    <w:rsid w:val="640970FF"/>
    <w:rsid w:val="640E4CAC"/>
    <w:rsid w:val="643F613D"/>
    <w:rsid w:val="64B214DC"/>
    <w:rsid w:val="65085608"/>
    <w:rsid w:val="65744A4C"/>
    <w:rsid w:val="660D05DE"/>
    <w:rsid w:val="67204E8B"/>
    <w:rsid w:val="672A5D0A"/>
    <w:rsid w:val="67CA4DF7"/>
    <w:rsid w:val="682A23A0"/>
    <w:rsid w:val="687A4A6F"/>
    <w:rsid w:val="68EF2D67"/>
    <w:rsid w:val="6986576E"/>
    <w:rsid w:val="69A47FF6"/>
    <w:rsid w:val="69EB1780"/>
    <w:rsid w:val="6A022F6E"/>
    <w:rsid w:val="6A3572D1"/>
    <w:rsid w:val="6A5437CA"/>
    <w:rsid w:val="6AE306AA"/>
    <w:rsid w:val="6BC71D79"/>
    <w:rsid w:val="6BD83F86"/>
    <w:rsid w:val="6BE0108D"/>
    <w:rsid w:val="6CC85DA9"/>
    <w:rsid w:val="6CE34991"/>
    <w:rsid w:val="6D82064E"/>
    <w:rsid w:val="6D8F68C7"/>
    <w:rsid w:val="6DBD32DB"/>
    <w:rsid w:val="6DC54686"/>
    <w:rsid w:val="6DCC7B1B"/>
    <w:rsid w:val="6E192634"/>
    <w:rsid w:val="6E5673E4"/>
    <w:rsid w:val="6E5A6ED5"/>
    <w:rsid w:val="6E8403F6"/>
    <w:rsid w:val="6EBC36EB"/>
    <w:rsid w:val="6F196D90"/>
    <w:rsid w:val="6F392F8E"/>
    <w:rsid w:val="7019652B"/>
    <w:rsid w:val="701D6ECB"/>
    <w:rsid w:val="709F32C5"/>
    <w:rsid w:val="70F058CE"/>
    <w:rsid w:val="711315BD"/>
    <w:rsid w:val="71C1726B"/>
    <w:rsid w:val="722021E3"/>
    <w:rsid w:val="72935169"/>
    <w:rsid w:val="73813156"/>
    <w:rsid w:val="738467A2"/>
    <w:rsid w:val="73B54BAD"/>
    <w:rsid w:val="743261FE"/>
    <w:rsid w:val="755521A4"/>
    <w:rsid w:val="756B7C19"/>
    <w:rsid w:val="760360A4"/>
    <w:rsid w:val="7622551B"/>
    <w:rsid w:val="763E70DC"/>
    <w:rsid w:val="767E1BCE"/>
    <w:rsid w:val="76937428"/>
    <w:rsid w:val="76A24662"/>
    <w:rsid w:val="77915136"/>
    <w:rsid w:val="77C96E79"/>
    <w:rsid w:val="77CC01E3"/>
    <w:rsid w:val="781A5BAF"/>
    <w:rsid w:val="7832708B"/>
    <w:rsid w:val="78393FFF"/>
    <w:rsid w:val="785901FD"/>
    <w:rsid w:val="787B21CF"/>
    <w:rsid w:val="78FA50FA"/>
    <w:rsid w:val="790F4D60"/>
    <w:rsid w:val="79A100AE"/>
    <w:rsid w:val="79C30024"/>
    <w:rsid w:val="7A831561"/>
    <w:rsid w:val="7B2C7E4B"/>
    <w:rsid w:val="7B315461"/>
    <w:rsid w:val="7B6A2721"/>
    <w:rsid w:val="7B9B0B2D"/>
    <w:rsid w:val="7BA201F8"/>
    <w:rsid w:val="7BE6624C"/>
    <w:rsid w:val="7C991510"/>
    <w:rsid w:val="7CDD103C"/>
    <w:rsid w:val="7D34019B"/>
    <w:rsid w:val="7D553689"/>
    <w:rsid w:val="7D8B70AB"/>
    <w:rsid w:val="7D9D6DDE"/>
    <w:rsid w:val="7E265025"/>
    <w:rsid w:val="7EC00FD6"/>
    <w:rsid w:val="7ED52342"/>
    <w:rsid w:val="7EED1A8A"/>
    <w:rsid w:val="7F954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2023-10-01T11:45:00Z</dcterms:created>
  <dc:creator>加菲</dc:creator>
  <cp:lastModifiedBy>加菲</cp:lastModifiedBy>
  <dcterms:modified xsi:type="dcterms:W3CDTF">2024-03-16T02:28:23Z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D88056C4C3E14EF6A1446CBC7FA10BD4_11</vt:lpwstr>
  </property>
</Properties>
</file>