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管理学院</w:t>
      </w:r>
    </w:p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2024届毕业论文（设计)归档材料填写标准（定）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毕业论文（设计）是实现培养目标的重要教学环节，毕业论文（设计）质量也是衡量教学水平、学生毕业与学位资格认证的重要依据。为加强和改进我院教育督导评估监测，提升本科人才培养质量，保障本科毕业论文（设计）质量，现将毕业论文（设计）归档材料填写标准整理下发，请按标准整理归档材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一、资料袋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1.所有参与答辩的学生，材料必须装入资料袋内，要求按照档案袋封面格式规范填写。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2.资料袋内包含材料如下。答辩后的毕业论文定稿需胶装。</w:t>
      </w:r>
    </w:p>
    <w:p>
      <w:pPr>
        <w:pStyle w:val="2"/>
        <w:ind w:firstLine="420"/>
        <w:jc w:val="center"/>
      </w:pPr>
      <w:r>
        <w:drawing>
          <wp:inline distT="0" distB="0" distL="114300" distR="114300">
            <wp:extent cx="4316095" cy="2991485"/>
            <wp:effectExtent l="0" t="0" r="825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3.资料袋内材料必须与档案袋封面清单顺序一致。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所有材料按要求填写，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落款日期由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老师依据学院论文工作进度安排合理设定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（2）所有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指导老师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教研室和学院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签字日期应该是封面日期之后的日期，请注意核对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由于学生中途可能会出现更换论文题目的情况，为避免重复工作，任务书、开题报告和中期检查表中指导教师、教研室和学院签字盖章部分可以等学生定稿后统一再签字盖章。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所有文件的盖章签名处格式一定要符合要求，不能断开的表格必须放置在一页，该单独起一页的内容单独起一页，不要和其它内容混在一起。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（5）各文件格式模板中标红部分可修改或删除，标红部分改动后请保证文本排版整齐，该对齐的地方请对齐。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（6）为保证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打印效果，学生在打印前，请将全文字体的颜色统一设置成黑色。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>材料01：任务书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任务书由指导教师下达，内容按要求执行，格式按模板执行。</w:t>
      </w:r>
    </w:p>
    <w:p>
      <w:pPr>
        <w:pStyle w:val="2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524250" cy="4272915"/>
            <wp:effectExtent l="0" t="0" r="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180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专业和学院意见处需手写“同意”，专业意见处加盖教研室公章，学院意见处加盖学院公章。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参考文献共20篇，其中至少5篇英文参考文献，所有文献必须是近5年的论文。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019550" cy="57054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 xml:space="preserve"> 材料02：开题报告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指导教师意见应从课题的意义、难度、创新性、理论和应用价值以及计划的进度安排、课题的可行性等方面给出评价，</w:t>
      </w:r>
      <w:r>
        <w:rPr>
          <w:rFonts w:hint="eastAsia" w:ascii="仿宋" w:hAnsi="仿宋" w:eastAsia="仿宋" w:cs="仿宋"/>
          <w:sz w:val="32"/>
          <w:szCs w:val="32"/>
        </w:rPr>
        <w:t>评语必须在150字以上，必须要明确写出“同意开题”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；指导教师意见可手写，也可打印，手写需字迹工整，不可学生代写；指导教师签名处必须手写。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专业和学院意见处需手写“同意开题”，专业意见处加盖教研室公章，学院意见处加盖学院公章。</w:t>
      </w:r>
    </w:p>
    <w:p>
      <w:pPr>
        <w:pStyle w:val="2"/>
        <w:ind w:firstLine="420"/>
        <w:jc w:val="center"/>
      </w:pPr>
      <w:r>
        <w:drawing>
          <wp:inline distT="0" distB="0" distL="114300" distR="114300">
            <wp:extent cx="3707130" cy="53479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bdr w:val="single" w:sz="4" w:space="0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bdr w:val="single" w:sz="4" w:space="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 xml:space="preserve"> 材料03：中期检查表</w:t>
      </w:r>
    </w:p>
    <w:p>
      <w:pPr>
        <w:pStyle w:val="2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指导教师对学生阶段性工作完成进展进行客观评价并提出解决措施。指导老师意见需手写，签名手写；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教研室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需手写意见加盖章。</w:t>
      </w:r>
    </w:p>
    <w:p>
      <w:pPr>
        <w:pStyle w:val="2"/>
        <w:ind w:firstLine="420"/>
        <w:jc w:val="center"/>
        <w:rPr>
          <w:rFonts w:ascii="仿宋" w:hAnsi="仿宋" w:eastAsia="仿宋" w:cs="仿宋"/>
        </w:rPr>
      </w:pPr>
      <w:r>
        <w:drawing>
          <wp:inline distT="0" distB="0" distL="114300" distR="114300">
            <wp:extent cx="3879850" cy="5001895"/>
            <wp:effectExtent l="0" t="0" r="6350" b="825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bdr w:val="single" w:sz="4" w:space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 xml:space="preserve"> 材料04：毕业论文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封面：上交材料前请仔细检查封面格式，标题如果很长，请注意横线必须对整齐，内容居中，其他材料封面题目都请注意如此；年级专业写2020级</w:t>
      </w:r>
      <w:r>
        <w:rPr>
          <w:rFonts w:hint="eastAsia" w:ascii="仿宋" w:hAnsi="仿宋" w:eastAsia="仿宋" w:cs="仿宋"/>
          <w:bCs/>
          <w:sz w:val="32"/>
          <w:szCs w:val="32"/>
          <w:lang w:eastAsia="zh-Hans"/>
        </w:rPr>
        <w:t>**</w:t>
      </w:r>
      <w:r>
        <w:rPr>
          <w:rFonts w:hint="eastAsia" w:ascii="仿宋" w:hAnsi="仿宋" w:eastAsia="仿宋" w:cs="仿宋"/>
          <w:bCs/>
          <w:sz w:val="32"/>
          <w:szCs w:val="32"/>
        </w:rPr>
        <w:t>专业</w:t>
      </w:r>
      <w:r>
        <w:rPr>
          <w:rFonts w:hint="eastAsia" w:ascii="仿宋" w:hAnsi="仿宋" w:eastAsia="仿宋" w:cs="仿宋"/>
          <w:bCs/>
          <w:sz w:val="32"/>
          <w:szCs w:val="32"/>
          <w:lang w:eastAsia="zh-Hans"/>
        </w:rPr>
        <w:t>**</w:t>
      </w:r>
      <w:r>
        <w:rPr>
          <w:rFonts w:hint="eastAsia" w:ascii="仿宋" w:hAnsi="仿宋" w:eastAsia="仿宋" w:cs="仿宋"/>
          <w:bCs/>
          <w:sz w:val="32"/>
          <w:szCs w:val="32"/>
        </w:rPr>
        <w:t>班，勿写成20级；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封面指导老师职称为教授，副教授，讲师或助教。</w:t>
      </w:r>
    </w:p>
    <w:p>
      <w:pPr>
        <w:pStyle w:val="2"/>
        <w:ind w:firstLine="640"/>
        <w:jc w:val="center"/>
      </w:pPr>
      <w:r>
        <w:drawing>
          <wp:inline distT="0" distB="0" distL="114300" distR="114300">
            <wp:extent cx="3050540" cy="3181985"/>
            <wp:effectExtent l="0" t="0" r="16510" b="1841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封面、中英文摘要、目录、正文、参考文献格式按模板执行。</w:t>
      </w:r>
    </w:p>
    <w:p>
      <w:pPr>
        <w:pStyle w:val="2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封面日期为答辩后日期，答辩前知网上传查重，答辩后有必要可重新上传定稿；答辩后务必自行下载简洁版查重报告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论文终稿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自行保存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，后续使用。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bdr w:val="single" w:sz="4" w:space="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 xml:space="preserve"> 材料05：查重报告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简洁版）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查重必须低于30%，才有资格参与答辩；如想获得优秀毕业论文（即优秀毕业生）的同学，请保证最后的查重率低于15%。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每位同学只有三次免费查重机会，请谨慎使用；如另想获得额外查重权限，需要自己付费查询。</w:t>
      </w:r>
    </w:p>
    <w:p>
      <w:pPr>
        <w:pStyle w:val="2"/>
        <w:ind w:firstLine="640"/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bdr w:val="single" w:sz="4" w:space="0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  <w:bdr w:val="single" w:sz="4" w:space="0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>材料06：毕业论文成绩评定表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此表需手写，找老师签字前，请把应该填写的基本信息手写无误填写好再找老师签字。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答辩小组意见最后须写出“答辩通过”或“答辩不通过”，意见不限字数。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答辩评语需手写，字迹工整，用语规范。不可学生代写。</w:t>
      </w:r>
    </w:p>
    <w:p>
      <w:pPr>
        <w:pStyle w:val="2"/>
        <w:ind w:firstLine="420"/>
        <w:jc w:val="center"/>
        <w:rPr>
          <w:rFonts w:ascii="仿宋" w:hAnsi="仿宋" w:eastAsia="仿宋" w:cs="仿宋"/>
        </w:rPr>
      </w:pPr>
      <w:r>
        <w:drawing>
          <wp:inline distT="0" distB="0" distL="114300" distR="114300">
            <wp:extent cx="3859530" cy="5316220"/>
            <wp:effectExtent l="0" t="0" r="7620" b="1778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53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7</w:t>
      </w:r>
      <w:r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>材料07：毕业论文指导记录和意见表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指导意见应与学生毕业论文（设计）内容相关，不得仅限于格式，且每次指导的意见不能雷同。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指导次数建议5次以上，指导内容可续表。指导内容学生手写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308350" cy="4476750"/>
            <wp:effectExtent l="0" t="0" r="6350" b="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8</w:t>
      </w:r>
      <w:r>
        <w:rPr>
          <w:rFonts w:ascii="仿宋" w:hAnsi="仿宋" w:eastAsia="仿宋" w:cs="仿宋"/>
          <w:color w:val="000000"/>
          <w:sz w:val="32"/>
          <w:szCs w:val="32"/>
          <w:bdr w:val="single" w:sz="4" w:space="0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>材料0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bdr w:val="single" w:sz="4" w:space="0"/>
        </w:rPr>
        <w:t>：毕业论文答辩记录表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答辩记录详尽，不少于“三问三答”，提问要有针对性，须与毕业论文（设计）本身内容相关，需手写。</w:t>
      </w:r>
    </w:p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drawing>
          <wp:inline distT="0" distB="0" distL="114300" distR="114300">
            <wp:extent cx="3187065" cy="4600575"/>
            <wp:effectExtent l="0" t="0" r="13335" b="952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：光盘</w:t>
      </w:r>
    </w:p>
    <w:p>
      <w:pPr>
        <w:pStyle w:val="2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学生一人一盘，将本人修改好后的论文定稿所有材料刻成光盘，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有手写部分的文件需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拍照或扫描一并存入光盘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，如学生不按要求归档材料，产生档案缺失，后果自负。</w:t>
      </w:r>
    </w:p>
    <w:p>
      <w:pPr>
        <w:rPr>
          <w:rFonts w:hint="eastAsia"/>
        </w:rPr>
      </w:pPr>
    </w:p>
    <w:p>
      <w:pPr>
        <w:pStyle w:val="2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开题答辩记录表不用录入光盘，由教研室统一保存。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</w:pPr>
    </w:p>
    <w:p>
      <w:pPr>
        <w:pStyle w:val="2"/>
        <w:ind w:firstLine="420"/>
        <w:jc w:val="center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D2A48"/>
    <w:multiLevelType w:val="singleLevel"/>
    <w:tmpl w:val="E93D2A4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hOTk2YTM4ZDBiZTM1MjgzYzIxOTA5ZDEzMjA3MjAifQ=="/>
  </w:docVars>
  <w:rsids>
    <w:rsidRoot w:val="1FD52574"/>
    <w:rsid w:val="006314C1"/>
    <w:rsid w:val="00781E53"/>
    <w:rsid w:val="00977594"/>
    <w:rsid w:val="00A04F43"/>
    <w:rsid w:val="00E86242"/>
    <w:rsid w:val="1E882B40"/>
    <w:rsid w:val="1FD52574"/>
    <w:rsid w:val="364D6BFE"/>
    <w:rsid w:val="52E97989"/>
    <w:rsid w:val="55347A91"/>
    <w:rsid w:val="5985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line="264" w:lineRule="auto"/>
      <w:ind w:firstLine="1572" w:firstLineChars="200"/>
    </w:pPr>
    <w:rPr>
      <w:rFonts w:ascii="Arial" w:hAnsi="Arial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1638</Words>
  <Characters>1667</Characters>
  <Lines>12</Lines>
  <Paragraphs>3</Paragraphs>
  <TotalTime>0</TotalTime>
  <ScaleCrop>false</ScaleCrop>
  <LinksUpToDate>false</LinksUpToDate>
  <CharactersWithSpaces>1677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2023-10-15T12:59:00Z</dcterms:created>
  <dc:creator>血之哀</dc:creator>
  <cp:lastModifiedBy>阿也</cp:lastModifiedBy>
  <dcterms:modified xsi:type="dcterms:W3CDTF">2023-10-16T07:47:56Z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FFE302C305884BD1B78446ACCC783F9D</vt:lpwstr>
  </property>
</Properties>
</file>